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2FBC5" w14:textId="77777777" w:rsidR="00A0158B" w:rsidRPr="00EA0B92" w:rsidRDefault="00A0158B" w:rsidP="00EA0B92">
      <w:pPr>
        <w:pStyle w:val="MemoHeader"/>
        <w:spacing w:before="0" w:after="0" w:afterAutospacing="0"/>
        <w:jc w:val="center"/>
        <w:rPr>
          <w:rFonts w:ascii="Times New Roman" w:hAnsi="Times New Roman"/>
          <w:szCs w:val="32"/>
        </w:rPr>
      </w:pPr>
      <w:r w:rsidRPr="00EA0B92">
        <w:rPr>
          <w:rFonts w:ascii="Times New Roman" w:hAnsi="Times New Roman"/>
          <w:szCs w:val="32"/>
        </w:rPr>
        <w:t>PUC Interoffice Memorandum</w:t>
      </w:r>
    </w:p>
    <w:p w14:paraId="05D18F4F" w14:textId="77777777" w:rsidR="00A0158B" w:rsidRPr="00EA0B92" w:rsidRDefault="00A0158B" w:rsidP="00C34E84">
      <w:pPr>
        <w:spacing w:after="0"/>
        <w:jc w:val="both"/>
        <w:rPr>
          <w:rFonts w:cs="Times New Roman"/>
          <w:szCs w:val="24"/>
        </w:rPr>
      </w:pPr>
    </w:p>
    <w:p w14:paraId="53737BE6" w14:textId="57F6CC86"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To:</w:t>
      </w:r>
      <w:r w:rsidRPr="00EA0B92">
        <w:rPr>
          <w:rFonts w:cs="Times New Roman"/>
          <w:szCs w:val="24"/>
        </w:rPr>
        <w:tab/>
      </w:r>
      <w:r w:rsidR="00722F34">
        <w:rPr>
          <w:rFonts w:cs="Times New Roman"/>
          <w:szCs w:val="24"/>
        </w:rPr>
        <w:t>John Harrison</w:t>
      </w:r>
      <w:r w:rsidR="00595E0E">
        <w:rPr>
          <w:rFonts w:cs="Times New Roman"/>
          <w:szCs w:val="24"/>
        </w:rPr>
        <w:t>, Attorney</w:t>
      </w:r>
    </w:p>
    <w:p w14:paraId="10651B39" w14:textId="77777777" w:rsidR="004F6AA3" w:rsidRPr="00EA0B92" w:rsidRDefault="004F6AA3" w:rsidP="004F6AA3">
      <w:pPr>
        <w:spacing w:after="0" w:line="240" w:lineRule="auto"/>
        <w:ind w:left="1440"/>
        <w:jc w:val="both"/>
        <w:rPr>
          <w:rFonts w:cs="Times New Roman"/>
          <w:szCs w:val="24"/>
        </w:rPr>
      </w:pPr>
      <w:r w:rsidRPr="00EA0B92">
        <w:rPr>
          <w:rFonts w:cs="Times New Roman"/>
          <w:szCs w:val="24"/>
        </w:rPr>
        <w:t>Legal Division</w:t>
      </w:r>
    </w:p>
    <w:p w14:paraId="3C6C4E2A" w14:textId="67A5B6D0" w:rsidR="004F6AA3" w:rsidRPr="00F7290A" w:rsidRDefault="004F6AA3" w:rsidP="00DC339D">
      <w:pPr>
        <w:tabs>
          <w:tab w:val="left" w:pos="1440"/>
        </w:tabs>
        <w:spacing w:after="0" w:line="240" w:lineRule="auto"/>
        <w:jc w:val="both"/>
        <w:rPr>
          <w:rFonts w:cs="Times New Roman"/>
        </w:rPr>
      </w:pPr>
    </w:p>
    <w:p w14:paraId="21FF7242" w14:textId="77777777" w:rsidR="004F6AA3" w:rsidRPr="00EA0B92" w:rsidRDefault="004F6AA3" w:rsidP="004F6AA3">
      <w:pPr>
        <w:tabs>
          <w:tab w:val="left" w:pos="1440"/>
        </w:tabs>
        <w:spacing w:after="0" w:line="240" w:lineRule="auto"/>
        <w:jc w:val="both"/>
        <w:rPr>
          <w:rFonts w:cs="Times New Roman"/>
          <w:szCs w:val="24"/>
        </w:rPr>
      </w:pPr>
      <w:r w:rsidRPr="00EA0B92">
        <w:rPr>
          <w:rFonts w:cs="Times New Roman"/>
          <w:b/>
          <w:szCs w:val="24"/>
        </w:rPr>
        <w:t>From:</w:t>
      </w:r>
      <w:r w:rsidRPr="00EA0B92">
        <w:rPr>
          <w:rFonts w:cs="Times New Roman"/>
          <w:szCs w:val="24"/>
        </w:rPr>
        <w:tab/>
      </w:r>
      <w:r w:rsidR="003302EC">
        <w:rPr>
          <w:rFonts w:cs="Times New Roman"/>
          <w:szCs w:val="24"/>
        </w:rPr>
        <w:t>Roshan Pokhrel</w:t>
      </w:r>
      <w:r w:rsidRPr="003302EC">
        <w:rPr>
          <w:rFonts w:cs="Times New Roman"/>
          <w:szCs w:val="24"/>
        </w:rPr>
        <w:t>,</w:t>
      </w:r>
      <w:r w:rsidRPr="00EA0B92">
        <w:rPr>
          <w:rFonts w:cs="Times New Roman"/>
          <w:szCs w:val="24"/>
        </w:rPr>
        <w:t xml:space="preserve"> </w:t>
      </w:r>
      <w:r w:rsidR="003302EC">
        <w:rPr>
          <w:rFonts w:cs="Times New Roman"/>
          <w:szCs w:val="24"/>
        </w:rPr>
        <w:t>Engineering Specialist</w:t>
      </w:r>
    </w:p>
    <w:p w14:paraId="5FCF0F03" w14:textId="76D7F779" w:rsidR="004F6AA3" w:rsidRPr="00F7290A" w:rsidRDefault="007E62B3" w:rsidP="004F6AA3">
      <w:pPr>
        <w:ind w:left="1440"/>
        <w:rPr>
          <w:rFonts w:cs="Times New Roman"/>
        </w:rPr>
      </w:pPr>
      <w:r>
        <w:rPr>
          <w:rFonts w:cs="Times New Roman"/>
        </w:rPr>
        <w:t>Infrastructure</w:t>
      </w:r>
      <w:r w:rsidR="004F6AA3">
        <w:rPr>
          <w:rFonts w:cs="Times New Roman"/>
        </w:rPr>
        <w:t xml:space="preserve"> Division</w:t>
      </w:r>
    </w:p>
    <w:p w14:paraId="257FD968" w14:textId="334875DF" w:rsidR="004F6AA3" w:rsidRPr="00EA0B92" w:rsidRDefault="004F6AA3" w:rsidP="004F6AA3">
      <w:pPr>
        <w:tabs>
          <w:tab w:val="left" w:pos="1440"/>
          <w:tab w:val="right" w:pos="9360"/>
        </w:tabs>
        <w:spacing w:after="0" w:line="240" w:lineRule="auto"/>
        <w:jc w:val="both"/>
        <w:rPr>
          <w:rFonts w:cs="Times New Roman"/>
          <w:b/>
          <w:szCs w:val="24"/>
        </w:rPr>
      </w:pPr>
      <w:r w:rsidRPr="00EA0B92">
        <w:rPr>
          <w:rFonts w:cs="Times New Roman"/>
          <w:b/>
          <w:szCs w:val="24"/>
        </w:rPr>
        <w:t>Date:</w:t>
      </w:r>
      <w:r w:rsidRPr="00EA0B92">
        <w:rPr>
          <w:rFonts w:cs="Times New Roman"/>
          <w:szCs w:val="24"/>
        </w:rPr>
        <w:t xml:space="preserve">  </w:t>
      </w:r>
      <w:r w:rsidRPr="00EA0B92">
        <w:rPr>
          <w:rFonts w:cs="Times New Roman"/>
          <w:szCs w:val="24"/>
        </w:rPr>
        <w:tab/>
      </w:r>
      <w:r w:rsidR="009D66B6">
        <w:rPr>
          <w:rFonts w:cs="Times New Roman"/>
          <w:szCs w:val="24"/>
        </w:rPr>
        <w:t>Dec</w:t>
      </w:r>
      <w:bookmarkStart w:id="0" w:name="_GoBack"/>
      <w:r w:rsidR="003751D8">
        <w:rPr>
          <w:rFonts w:cs="Times New Roman"/>
          <w:szCs w:val="24"/>
        </w:rPr>
        <w:t>ember</w:t>
      </w:r>
      <w:bookmarkEnd w:id="0"/>
      <w:r w:rsidR="00722F34">
        <w:rPr>
          <w:rFonts w:cs="Times New Roman"/>
          <w:szCs w:val="24"/>
        </w:rPr>
        <w:t xml:space="preserve"> </w:t>
      </w:r>
      <w:r w:rsidR="008C45E1">
        <w:rPr>
          <w:rFonts w:cs="Times New Roman"/>
          <w:szCs w:val="24"/>
        </w:rPr>
        <w:t>1</w:t>
      </w:r>
      <w:r w:rsidR="009D66B6">
        <w:rPr>
          <w:rFonts w:cs="Times New Roman"/>
          <w:szCs w:val="24"/>
        </w:rPr>
        <w:t>8</w:t>
      </w:r>
      <w:r w:rsidR="003302EC">
        <w:rPr>
          <w:rFonts w:cs="Times New Roman"/>
          <w:szCs w:val="24"/>
        </w:rPr>
        <w:t>, 2019</w:t>
      </w:r>
    </w:p>
    <w:p w14:paraId="34C4332A" w14:textId="77777777" w:rsidR="004F6AA3" w:rsidRPr="00EA0B92" w:rsidRDefault="004F6AA3" w:rsidP="004F6AA3">
      <w:pPr>
        <w:tabs>
          <w:tab w:val="left" w:pos="1440"/>
        </w:tabs>
        <w:spacing w:after="0" w:line="240" w:lineRule="auto"/>
        <w:ind w:left="1440" w:hanging="1440"/>
        <w:jc w:val="both"/>
        <w:rPr>
          <w:rFonts w:cs="Times New Roman"/>
          <w:szCs w:val="24"/>
        </w:rPr>
      </w:pPr>
    </w:p>
    <w:p w14:paraId="6682B1DE" w14:textId="3A05AD8D" w:rsidR="00892613" w:rsidRDefault="00810083" w:rsidP="00892613">
      <w:pPr>
        <w:tabs>
          <w:tab w:val="left" w:pos="1440"/>
        </w:tabs>
        <w:spacing w:line="240" w:lineRule="auto"/>
        <w:ind w:left="1440" w:hanging="1440"/>
        <w:jc w:val="both"/>
        <w:rPr>
          <w:rFonts w:cs="Times New Roman"/>
          <w:i/>
        </w:rPr>
      </w:pPr>
      <w:r w:rsidRPr="00EA0B92">
        <w:rPr>
          <w:rFonts w:cs="Times New Roman"/>
          <w:b/>
        </w:rPr>
        <w:t>Subject:</w:t>
      </w:r>
      <w:r w:rsidRPr="00EA0B92">
        <w:rPr>
          <w:rFonts w:cs="Times New Roman"/>
          <w:b/>
        </w:rPr>
        <w:tab/>
      </w:r>
      <w:r w:rsidR="00892613" w:rsidRPr="0030163B">
        <w:rPr>
          <w:rFonts w:cs="Times New Roman"/>
          <w:b/>
        </w:rPr>
        <w:t>Docket No</w:t>
      </w:r>
      <w:r w:rsidR="00892613" w:rsidRPr="001318EF">
        <w:rPr>
          <w:rFonts w:cs="Times New Roman"/>
          <w:b/>
        </w:rPr>
        <w:t xml:space="preserve">. </w:t>
      </w:r>
      <w:r w:rsidR="00892613">
        <w:rPr>
          <w:rFonts w:cs="Times New Roman"/>
          <w:b/>
        </w:rPr>
        <w:t>50017</w:t>
      </w:r>
      <w:r w:rsidR="00892613" w:rsidRPr="008551C0">
        <w:rPr>
          <w:rFonts w:cs="Times New Roman"/>
        </w:rPr>
        <w:t>,</w:t>
      </w:r>
      <w:r w:rsidR="00892613">
        <w:rPr>
          <w:rFonts w:cs="Times New Roman"/>
          <w:b/>
        </w:rPr>
        <w:t xml:space="preserve"> </w:t>
      </w:r>
      <w:r w:rsidR="00892613" w:rsidRPr="00E60691">
        <w:rPr>
          <w:rFonts w:cs="Times New Roman"/>
          <w:i/>
        </w:rPr>
        <w:t>Application</w:t>
      </w:r>
      <w:r w:rsidR="00892613" w:rsidRPr="0030163B">
        <w:rPr>
          <w:rFonts w:cs="Times New Roman"/>
          <w:i/>
        </w:rPr>
        <w:t xml:space="preserve"> of </w:t>
      </w:r>
      <w:r w:rsidR="00892613">
        <w:rPr>
          <w:i/>
        </w:rPr>
        <w:t>Pure Utilities, LC</w:t>
      </w:r>
      <w:r w:rsidR="00892613">
        <w:rPr>
          <w:rFonts w:cs="Times New Roman"/>
          <w:bCs/>
          <w:i/>
        </w:rPr>
        <w:t xml:space="preserve"> </w:t>
      </w:r>
      <w:r w:rsidR="00892613" w:rsidRPr="0030163B">
        <w:rPr>
          <w:rFonts w:cs="Times New Roman"/>
          <w:i/>
        </w:rPr>
        <w:t xml:space="preserve">and </w:t>
      </w:r>
      <w:r w:rsidR="00892613">
        <w:rPr>
          <w:i/>
        </w:rPr>
        <w:t>Undine Texas, LLC</w:t>
      </w:r>
      <w:r w:rsidR="00892613">
        <w:rPr>
          <w:rFonts w:cs="Times New Roman"/>
          <w:bCs/>
        </w:rPr>
        <w:t xml:space="preserve"> </w:t>
      </w:r>
      <w:r w:rsidR="00892613">
        <w:rPr>
          <w:rFonts w:cs="Times New Roman"/>
          <w:i/>
        </w:rPr>
        <w:t>f</w:t>
      </w:r>
      <w:r w:rsidR="00892613" w:rsidRPr="0030163B">
        <w:rPr>
          <w:rFonts w:cs="Times New Roman"/>
          <w:i/>
        </w:rPr>
        <w:t xml:space="preserve">or Sale, Transfer, or Merger of </w:t>
      </w:r>
      <w:r w:rsidR="00892613">
        <w:rPr>
          <w:rFonts w:cs="Times New Roman"/>
          <w:i/>
        </w:rPr>
        <w:t xml:space="preserve">Water </w:t>
      </w:r>
      <w:r w:rsidR="00892613" w:rsidRPr="0030163B">
        <w:rPr>
          <w:rFonts w:cs="Times New Roman"/>
          <w:i/>
        </w:rPr>
        <w:t xml:space="preserve">Facilities and Certificate Rights in </w:t>
      </w:r>
      <w:r w:rsidR="00892613">
        <w:rPr>
          <w:rFonts w:cs="Times New Roman"/>
          <w:i/>
        </w:rPr>
        <w:t xml:space="preserve">Liberty, </w:t>
      </w:r>
      <w:r w:rsidR="00892613">
        <w:rPr>
          <w:i/>
        </w:rPr>
        <w:t>Polk, San Jacinto, and Tyler</w:t>
      </w:r>
      <w:r w:rsidR="00892613" w:rsidRPr="003302EC">
        <w:rPr>
          <w:rFonts w:cs="Times New Roman"/>
          <w:bCs/>
        </w:rPr>
        <w:t xml:space="preserve"> </w:t>
      </w:r>
      <w:r w:rsidR="00892613" w:rsidRPr="0030163B">
        <w:rPr>
          <w:rFonts w:cs="Times New Roman"/>
          <w:i/>
        </w:rPr>
        <w:t>Count</w:t>
      </w:r>
      <w:r w:rsidR="00892613">
        <w:rPr>
          <w:rFonts w:cs="Times New Roman"/>
          <w:i/>
        </w:rPr>
        <w:t>ies</w:t>
      </w:r>
    </w:p>
    <w:p w14:paraId="27C0C13D" w14:textId="13F0FD4E" w:rsidR="00892613" w:rsidRDefault="00892613" w:rsidP="00892613">
      <w:pPr>
        <w:spacing w:line="240" w:lineRule="auto"/>
        <w:jc w:val="both"/>
        <w:rPr>
          <w:rFonts w:cs="Times New Roman"/>
          <w:bCs/>
        </w:rPr>
      </w:pPr>
      <w:r>
        <w:rPr>
          <w:rFonts w:cs="Times New Roman"/>
          <w:bCs/>
        </w:rPr>
        <w:t xml:space="preserve">On </w:t>
      </w:r>
      <w:r>
        <w:t xml:space="preserve">Sep 17, </w:t>
      </w:r>
      <w:r w:rsidRPr="003302EC">
        <w:t>2019</w:t>
      </w:r>
      <w:r>
        <w:rPr>
          <w:rFonts w:cs="Times New Roman"/>
        </w:rPr>
        <w:t xml:space="preserve">, </w:t>
      </w:r>
      <w:r>
        <w:t xml:space="preserve">Undine Texas, LLC </w:t>
      </w:r>
      <w:r>
        <w:rPr>
          <w:rFonts w:cs="Times New Roman"/>
          <w:bCs/>
        </w:rPr>
        <w:t>(Purchaser) and Pure Utilities, LC</w:t>
      </w:r>
      <w:r>
        <w:rPr>
          <w:rFonts w:cs="Times New Roman"/>
          <w:i/>
        </w:rPr>
        <w:t xml:space="preserve"> </w:t>
      </w:r>
      <w:r w:rsidRPr="00223FEF">
        <w:rPr>
          <w:rFonts w:cs="Times New Roman"/>
        </w:rPr>
        <w:t>(</w:t>
      </w:r>
      <w:r>
        <w:rPr>
          <w:rFonts w:cs="Times New Roman"/>
          <w:bCs/>
        </w:rPr>
        <w:t xml:space="preserve">Seller) (collectively, Applicants), filed with the Public Utility Commission of Texas an application for </w:t>
      </w:r>
      <w:r w:rsidR="00DD0642">
        <w:rPr>
          <w:rFonts w:cs="Times New Roman"/>
          <w:bCs/>
        </w:rPr>
        <w:t>s</w:t>
      </w:r>
      <w:r>
        <w:rPr>
          <w:rFonts w:cs="Times New Roman"/>
          <w:bCs/>
        </w:rPr>
        <w:t xml:space="preserve">ale, </w:t>
      </w:r>
      <w:r w:rsidR="0051213F">
        <w:rPr>
          <w:rFonts w:cs="Times New Roman"/>
          <w:bCs/>
        </w:rPr>
        <w:t>t</w:t>
      </w:r>
      <w:r>
        <w:rPr>
          <w:rFonts w:cs="Times New Roman"/>
          <w:bCs/>
        </w:rPr>
        <w:t xml:space="preserve">ransfer, or </w:t>
      </w:r>
      <w:r w:rsidR="0051213F">
        <w:rPr>
          <w:rFonts w:cs="Times New Roman"/>
          <w:bCs/>
        </w:rPr>
        <w:t>m</w:t>
      </w:r>
      <w:r>
        <w:rPr>
          <w:rFonts w:cs="Times New Roman"/>
          <w:bCs/>
        </w:rPr>
        <w:t xml:space="preserve">erger of facilities and certificate rights in Liberty, Polk, San Jacinto, and Tyler Counties, </w:t>
      </w:r>
      <w:r w:rsidR="00D55A5E">
        <w:rPr>
          <w:rFonts w:cs="Times New Roman"/>
          <w:bCs/>
        </w:rPr>
        <w:t>under</w:t>
      </w:r>
      <w:r>
        <w:rPr>
          <w:rFonts w:cs="Times New Roman"/>
          <w:bCs/>
        </w:rPr>
        <w:t xml:space="preserve"> Texas Water Code § 13.301</w:t>
      </w:r>
      <w:r>
        <w:rPr>
          <w:rFonts w:cs="Times New Roman"/>
        </w:rPr>
        <w:t xml:space="preserve"> </w:t>
      </w:r>
      <w:r>
        <w:rPr>
          <w:rFonts w:cs="Times New Roman"/>
          <w:bCs/>
        </w:rPr>
        <w:t xml:space="preserve">and the 16 </w:t>
      </w:r>
      <w:r w:rsidRPr="00EA0B92">
        <w:rPr>
          <w:rFonts w:cs="Times New Roman"/>
        </w:rPr>
        <w:t>Tex</w:t>
      </w:r>
      <w:r>
        <w:rPr>
          <w:rFonts w:cs="Times New Roman"/>
        </w:rPr>
        <w:t>as</w:t>
      </w:r>
      <w:r w:rsidRPr="00EA0B92">
        <w:rPr>
          <w:rFonts w:cs="Times New Roman"/>
        </w:rPr>
        <w:t xml:space="preserve"> </w:t>
      </w:r>
      <w:r>
        <w:rPr>
          <w:rFonts w:cs="Times New Roman"/>
        </w:rPr>
        <w:t xml:space="preserve">Administrative Code </w:t>
      </w:r>
      <w:r w:rsidRPr="003302EC">
        <w:rPr>
          <w:rFonts w:cs="Times New Roman"/>
          <w:bCs/>
        </w:rPr>
        <w:t>§ 24.239.</w:t>
      </w:r>
    </w:p>
    <w:p w14:paraId="0A1E31E9" w14:textId="6C200EFE" w:rsidR="00892613" w:rsidRDefault="00892613" w:rsidP="00892613">
      <w:pPr>
        <w:spacing w:line="240" w:lineRule="auto"/>
        <w:jc w:val="both"/>
        <w:rPr>
          <w:rFonts w:cs="Times New Roman"/>
          <w:bCs/>
        </w:rPr>
      </w:pPr>
      <w:r>
        <w:rPr>
          <w:rFonts w:cs="Times New Roman"/>
          <w:bCs/>
        </w:rPr>
        <w:t>Staff notes that the current style of this docket considers only a portion of the application regarding Applicants’ STM application, not the request to add uncertificated area and the request for decertification of a portion of the Seller’s CCN area. Consequently, Staff requests that the style of the docket be changed to “</w:t>
      </w:r>
      <w:r w:rsidRPr="00E60691">
        <w:rPr>
          <w:rFonts w:cs="Times New Roman"/>
          <w:i/>
        </w:rPr>
        <w:t>Application</w:t>
      </w:r>
      <w:r w:rsidRPr="0030163B">
        <w:rPr>
          <w:rFonts w:cs="Times New Roman"/>
          <w:i/>
        </w:rPr>
        <w:t xml:space="preserve"> of </w:t>
      </w:r>
      <w:r>
        <w:rPr>
          <w:i/>
        </w:rPr>
        <w:t>Pure Utilities, LC</w:t>
      </w:r>
      <w:r>
        <w:rPr>
          <w:rFonts w:cs="Times New Roman"/>
          <w:bCs/>
          <w:i/>
        </w:rPr>
        <w:t xml:space="preserve"> </w:t>
      </w:r>
      <w:r w:rsidRPr="0030163B">
        <w:rPr>
          <w:rFonts w:cs="Times New Roman"/>
          <w:i/>
        </w:rPr>
        <w:t xml:space="preserve">and </w:t>
      </w:r>
      <w:r>
        <w:rPr>
          <w:i/>
        </w:rPr>
        <w:t>Undine Texas, LLC</w:t>
      </w:r>
      <w:r>
        <w:rPr>
          <w:rFonts w:cs="Times New Roman"/>
          <w:bCs/>
        </w:rPr>
        <w:t xml:space="preserve"> </w:t>
      </w:r>
      <w:r>
        <w:rPr>
          <w:rFonts w:cs="Times New Roman"/>
          <w:i/>
        </w:rPr>
        <w:t>f</w:t>
      </w:r>
      <w:r w:rsidRPr="0030163B">
        <w:rPr>
          <w:rFonts w:cs="Times New Roman"/>
          <w:i/>
        </w:rPr>
        <w:t xml:space="preserve">or Sale, Transfer, or Merger of </w:t>
      </w:r>
      <w:r>
        <w:rPr>
          <w:rFonts w:cs="Times New Roman"/>
          <w:i/>
        </w:rPr>
        <w:t xml:space="preserve">Water </w:t>
      </w:r>
      <w:r w:rsidRPr="0030163B">
        <w:rPr>
          <w:rFonts w:cs="Times New Roman"/>
          <w:i/>
        </w:rPr>
        <w:t>Facilities and Certificate Rights</w:t>
      </w:r>
      <w:r w:rsidR="00B17C08">
        <w:rPr>
          <w:rFonts w:cs="Times New Roman"/>
          <w:i/>
        </w:rPr>
        <w:t xml:space="preserve"> in Liberty, Polk, San Jacinto, and Tyler Counties</w:t>
      </w:r>
      <w:r w:rsidR="00E23AE3">
        <w:rPr>
          <w:rFonts w:cs="Times New Roman"/>
          <w:i/>
        </w:rPr>
        <w:t>,</w:t>
      </w:r>
      <w:r>
        <w:rPr>
          <w:rFonts w:cs="Times New Roman"/>
          <w:i/>
        </w:rPr>
        <w:t xml:space="preserve"> and to Decertify a Portion of Pure Utilities, LC’s Certificated Area, and to Amend Uncertificated Water Service Area in Liberty</w:t>
      </w:r>
      <w:r w:rsidR="00B17C08">
        <w:rPr>
          <w:rFonts w:cs="Times New Roman"/>
          <w:i/>
        </w:rPr>
        <w:t xml:space="preserve"> and</w:t>
      </w:r>
      <w:r>
        <w:rPr>
          <w:rFonts w:cs="Times New Roman"/>
          <w:i/>
        </w:rPr>
        <w:t xml:space="preserve"> Polk Counties.” </w:t>
      </w:r>
      <w:r w:rsidRPr="00390BB2">
        <w:rPr>
          <w:rFonts w:cs="Times New Roman"/>
          <w:bCs/>
          <w:i/>
        </w:rPr>
        <w:t xml:space="preserve"> </w:t>
      </w:r>
    </w:p>
    <w:p w14:paraId="3636CB76" w14:textId="00419D2E" w:rsidR="00810083" w:rsidRDefault="00892613" w:rsidP="00810083">
      <w:pPr>
        <w:autoSpaceDE w:val="0"/>
        <w:autoSpaceDN w:val="0"/>
        <w:adjustRightInd w:val="0"/>
        <w:spacing w:line="240" w:lineRule="auto"/>
        <w:jc w:val="both"/>
        <w:rPr>
          <w:rFonts w:cs="Times New Roman"/>
          <w:bCs/>
        </w:rPr>
      </w:pPr>
      <w:r>
        <w:rPr>
          <w:rFonts w:cs="Times New Roman"/>
          <w:bCs/>
        </w:rPr>
        <w:t xml:space="preserve">The </w:t>
      </w:r>
      <w:r w:rsidRPr="00E7541E">
        <w:t>Purchaser</w:t>
      </w:r>
      <w:r>
        <w:rPr>
          <w:rFonts w:cs="Times New Roman"/>
          <w:bCs/>
        </w:rPr>
        <w:t xml:space="preserve"> seeks approval </w:t>
      </w:r>
      <w:r w:rsidRPr="003D75EB">
        <w:rPr>
          <w:rFonts w:cs="Times New Roman"/>
          <w:bCs/>
        </w:rPr>
        <w:t>to transfer</w:t>
      </w:r>
      <w:r>
        <w:rPr>
          <w:rFonts w:cs="Times New Roman"/>
          <w:bCs/>
        </w:rPr>
        <w:t xml:space="preserve"> </w:t>
      </w:r>
      <w:r w:rsidRPr="000D42E6">
        <w:rPr>
          <w:rFonts w:cs="Times New Roman"/>
          <w:bCs/>
        </w:rPr>
        <w:t xml:space="preserve">all of </w:t>
      </w:r>
      <w:r>
        <w:rPr>
          <w:rFonts w:cs="Times New Roman"/>
          <w:bCs/>
        </w:rPr>
        <w:t>the</w:t>
      </w:r>
      <w:r w:rsidR="003A7013">
        <w:rPr>
          <w:rFonts w:cs="Times New Roman"/>
          <w:bCs/>
        </w:rPr>
        <w:t xml:space="preserve"> service area under</w:t>
      </w:r>
      <w:r>
        <w:rPr>
          <w:rFonts w:cs="Times New Roman"/>
          <w:bCs/>
        </w:rPr>
        <w:t xml:space="preserve"> </w:t>
      </w:r>
      <w:r w:rsidRPr="00E7541E">
        <w:t>Seller’s</w:t>
      </w:r>
      <w:r>
        <w:rPr>
          <w:color w:val="FF0000"/>
        </w:rPr>
        <w:t xml:space="preserve"> </w:t>
      </w:r>
      <w:r>
        <w:rPr>
          <w:rFonts w:cs="Times New Roman"/>
          <w:bCs/>
        </w:rPr>
        <w:t>water</w:t>
      </w:r>
      <w:r>
        <w:rPr>
          <w:rFonts w:cs="Times New Roman"/>
        </w:rPr>
        <w:t xml:space="preserve"> CCN No. </w:t>
      </w:r>
      <w:r>
        <w:t>12072</w:t>
      </w:r>
      <w:r w:rsidR="003A7013">
        <w:t xml:space="preserve"> and to amend additional area and decertify </w:t>
      </w:r>
      <w:r w:rsidR="00455E0B">
        <w:t xml:space="preserve">a small area to clean up the service area boundaries. </w:t>
      </w:r>
      <w:r w:rsidR="00666967">
        <w:t xml:space="preserve">Also, </w:t>
      </w:r>
      <w:r w:rsidR="00750F27">
        <w:t xml:space="preserve">the </w:t>
      </w:r>
      <w:r w:rsidR="00666967">
        <w:t>Purchaser is</w:t>
      </w:r>
      <w:r w:rsidR="00455E0B">
        <w:t xml:space="preserve"> </w:t>
      </w:r>
      <w:r w:rsidR="00666967">
        <w:t>requesting</w:t>
      </w:r>
      <w:r w:rsidR="00455E0B">
        <w:t xml:space="preserve"> dual certification with Tempe Water Supply Corporation, CCN No. 11579. </w:t>
      </w:r>
      <w:r w:rsidR="00AE44A9">
        <w:t xml:space="preserve">The agreement letter for dual certification </w:t>
      </w:r>
      <w:r w:rsidR="00103975">
        <w:t xml:space="preserve">was </w:t>
      </w:r>
      <w:r w:rsidR="00AE44A9">
        <w:t>filed with the application.</w:t>
      </w:r>
      <w:r w:rsidR="008A10A7">
        <w:t xml:space="preserve"> The entire requested area subject to this transaction include</w:t>
      </w:r>
      <w:r w:rsidR="00103975">
        <w:t>s</w:t>
      </w:r>
      <w:r w:rsidR="008A10A7">
        <w:t xml:space="preserve"> approximately 5,095 acres. The area to be transferred is approximately 4,137 acres, the additional area to be amended is approximately 1,190 acres, and the area to be decertified is approximately 233 acres. The area for dual certification is approximately 95 acres.</w:t>
      </w:r>
    </w:p>
    <w:p w14:paraId="6F284887" w14:textId="049A3504" w:rsidR="00053749" w:rsidRDefault="00B32B88" w:rsidP="00E11BAD">
      <w:pPr>
        <w:autoSpaceDE w:val="0"/>
        <w:autoSpaceDN w:val="0"/>
        <w:adjustRightInd w:val="0"/>
        <w:spacing w:after="0" w:line="240" w:lineRule="auto"/>
        <w:jc w:val="both"/>
        <w:rPr>
          <w:rFonts w:cs="Times New Roman"/>
          <w:bCs/>
          <w:szCs w:val="24"/>
        </w:rPr>
      </w:pPr>
      <w:r>
        <w:rPr>
          <w:rFonts w:cs="Times New Roman"/>
        </w:rPr>
        <w:t xml:space="preserve">Staff has reviewed </w:t>
      </w:r>
      <w:r w:rsidR="008C45E1">
        <w:rPr>
          <w:rFonts w:cs="Times New Roman"/>
        </w:rPr>
        <w:t>the information</w:t>
      </w:r>
      <w:r>
        <w:rPr>
          <w:rFonts w:cs="Times New Roman"/>
        </w:rPr>
        <w:t xml:space="preserve"> </w:t>
      </w:r>
      <w:r w:rsidR="000F464B">
        <w:rPr>
          <w:rFonts w:cs="Times New Roman"/>
        </w:rPr>
        <w:t xml:space="preserve">provided in the </w:t>
      </w:r>
      <w:r w:rsidR="00D55A5E">
        <w:rPr>
          <w:rFonts w:cs="Times New Roman"/>
        </w:rPr>
        <w:t xml:space="preserve">supplemental </w:t>
      </w:r>
      <w:r w:rsidR="000F464B">
        <w:rPr>
          <w:rFonts w:cs="Times New Roman"/>
        </w:rPr>
        <w:t>application</w:t>
      </w:r>
      <w:r w:rsidR="006D3B18">
        <w:rPr>
          <w:rFonts w:cs="Times New Roman"/>
        </w:rPr>
        <w:t xml:space="preserve"> and</w:t>
      </w:r>
      <w:r>
        <w:rPr>
          <w:rFonts w:cs="Times New Roman"/>
        </w:rPr>
        <w:t xml:space="preserve"> recommends that the application be deemed sufficient for filing and administratively </w:t>
      </w:r>
      <w:r w:rsidR="007A523F">
        <w:rPr>
          <w:rFonts w:cs="Times New Roman"/>
        </w:rPr>
        <w:t xml:space="preserve">complete. </w:t>
      </w:r>
      <w:r w:rsidR="007A523F">
        <w:rPr>
          <w:rFonts w:cs="Times New Roman"/>
          <w:lang w:val="en-CA"/>
        </w:rPr>
        <w:t>Staff further</w:t>
      </w:r>
      <w:r w:rsidR="00A84FF1">
        <w:rPr>
          <w:rFonts w:cs="Times New Roman"/>
          <w:lang w:val="en-CA"/>
        </w:rPr>
        <w:t xml:space="preserve"> recommends the </w:t>
      </w:r>
      <w:r w:rsidR="007A523F">
        <w:rPr>
          <w:rFonts w:cs="Times New Roman"/>
          <w:lang w:val="en-CA"/>
        </w:rPr>
        <w:t>Applicant</w:t>
      </w:r>
      <w:r w:rsidR="00F94EA3">
        <w:rPr>
          <w:rFonts w:cs="Times New Roman"/>
          <w:lang w:val="en-CA"/>
        </w:rPr>
        <w:t>s</w:t>
      </w:r>
      <w:r w:rsidR="007A523F">
        <w:rPr>
          <w:rFonts w:cs="Times New Roman"/>
          <w:lang w:val="en-CA"/>
        </w:rPr>
        <w:t xml:space="preserve"> be ordered to do the following</w:t>
      </w:r>
      <w:r w:rsidR="00A84FF1">
        <w:rPr>
          <w:rFonts w:cs="Times New Roman"/>
          <w:lang w:val="en-CA"/>
        </w:rPr>
        <w:t>:</w:t>
      </w:r>
    </w:p>
    <w:p w14:paraId="77735B00" w14:textId="77777777" w:rsidR="00C94E47" w:rsidRPr="00E11BAD" w:rsidRDefault="00C94E47" w:rsidP="00E11BAD">
      <w:pPr>
        <w:autoSpaceDE w:val="0"/>
        <w:autoSpaceDN w:val="0"/>
        <w:adjustRightInd w:val="0"/>
        <w:spacing w:after="0" w:line="240" w:lineRule="auto"/>
        <w:jc w:val="both"/>
        <w:rPr>
          <w:rFonts w:cs="Times New Roman"/>
          <w:bCs/>
          <w:szCs w:val="24"/>
        </w:rPr>
      </w:pPr>
    </w:p>
    <w:p w14:paraId="1F7707DD" w14:textId="77777777" w:rsidR="006D5CA8" w:rsidRDefault="006D5CA8" w:rsidP="006D5CA8">
      <w:pPr>
        <w:pStyle w:val="NoSpacing"/>
        <w:numPr>
          <w:ilvl w:val="0"/>
          <w:numId w:val="10"/>
        </w:numPr>
        <w:jc w:val="both"/>
      </w:pPr>
      <w:r>
        <w:t>P</w:t>
      </w:r>
      <w:r w:rsidRPr="00EA0B92">
        <w:t>rovide notice of the application to the following:</w:t>
      </w:r>
    </w:p>
    <w:p w14:paraId="34755C50" w14:textId="4F3EC714" w:rsidR="006D5CA8" w:rsidRPr="00B34A5B" w:rsidRDefault="007D4AE8" w:rsidP="006D5CA8">
      <w:pPr>
        <w:pStyle w:val="NoSpacing"/>
        <w:numPr>
          <w:ilvl w:val="1"/>
          <w:numId w:val="10"/>
        </w:numPr>
        <w:ind w:left="1260"/>
        <w:jc w:val="both"/>
      </w:pPr>
      <w:r>
        <w:rPr>
          <w:rFonts w:cs="Times New Roman"/>
          <w:szCs w:val="24"/>
        </w:rPr>
        <w:t>C</w:t>
      </w:r>
      <w:r w:rsidRPr="00B34A5B">
        <w:rPr>
          <w:rFonts w:cs="Times New Roman"/>
          <w:szCs w:val="24"/>
        </w:rPr>
        <w:t>ities</w:t>
      </w:r>
      <w:r w:rsidR="006D5CA8" w:rsidRPr="00B34A5B">
        <w:rPr>
          <w:rFonts w:cs="Times New Roman"/>
          <w:szCs w:val="24"/>
        </w:rPr>
        <w:t>, districts, and neighboring retail public utilities providing the same utility service whose corporate boundaries or certificated service area are located within two miles from the outer boundary of the requested area</w:t>
      </w:r>
      <w:r w:rsidR="006D5CA8">
        <w:rPr>
          <w:rFonts w:cs="Times New Roman"/>
          <w:szCs w:val="24"/>
        </w:rPr>
        <w:t>;</w:t>
      </w:r>
    </w:p>
    <w:p w14:paraId="1563374A" w14:textId="36682A8D" w:rsidR="006D5CA8" w:rsidRPr="00B34A5B" w:rsidRDefault="007D4AE8" w:rsidP="006D5CA8">
      <w:pPr>
        <w:pStyle w:val="NoSpacing"/>
        <w:numPr>
          <w:ilvl w:val="1"/>
          <w:numId w:val="10"/>
        </w:numPr>
        <w:ind w:left="1260"/>
        <w:jc w:val="both"/>
      </w:pPr>
      <w:r>
        <w:rPr>
          <w:rFonts w:cs="Times New Roman"/>
          <w:szCs w:val="24"/>
        </w:rPr>
        <w:t>T</w:t>
      </w:r>
      <w:r w:rsidRPr="00B34A5B">
        <w:rPr>
          <w:rFonts w:cs="Times New Roman"/>
          <w:szCs w:val="24"/>
        </w:rPr>
        <w:t xml:space="preserve">he </w:t>
      </w:r>
      <w:r w:rsidR="006D5CA8" w:rsidRPr="00B34A5B">
        <w:rPr>
          <w:rFonts w:cs="Times New Roman"/>
          <w:szCs w:val="24"/>
        </w:rPr>
        <w:t xml:space="preserve">county judge of each county that is wholly or partially included in the requested area; </w:t>
      </w:r>
    </w:p>
    <w:p w14:paraId="5FB948E9" w14:textId="77777777" w:rsidR="008C45E1" w:rsidRPr="008C45E1" w:rsidRDefault="007D4AE8" w:rsidP="00E7541E">
      <w:pPr>
        <w:pStyle w:val="NoSpacing"/>
        <w:numPr>
          <w:ilvl w:val="1"/>
          <w:numId w:val="10"/>
        </w:numPr>
        <w:ind w:left="1260"/>
        <w:jc w:val="both"/>
      </w:pPr>
      <w:r>
        <w:rPr>
          <w:rFonts w:cs="Times New Roman"/>
          <w:szCs w:val="24"/>
        </w:rPr>
        <w:t>E</w:t>
      </w:r>
      <w:r w:rsidRPr="00B34A5B">
        <w:rPr>
          <w:rFonts w:cs="Times New Roman"/>
          <w:szCs w:val="24"/>
        </w:rPr>
        <w:t xml:space="preserve">ach </w:t>
      </w:r>
      <w:r w:rsidR="006D5CA8" w:rsidRPr="00B34A5B">
        <w:rPr>
          <w:rFonts w:cs="Times New Roman"/>
          <w:szCs w:val="24"/>
        </w:rPr>
        <w:t>groundwater conservation district that is wholly or partially inc</w:t>
      </w:r>
      <w:r w:rsidR="00533DBF">
        <w:rPr>
          <w:rFonts w:cs="Times New Roman"/>
          <w:szCs w:val="24"/>
        </w:rPr>
        <w:t>luded in the requested area;</w:t>
      </w:r>
    </w:p>
    <w:p w14:paraId="11DF8232" w14:textId="0A2EA7AB" w:rsidR="006D5CA8" w:rsidRPr="008C45E1" w:rsidRDefault="008C45E1" w:rsidP="008C45E1">
      <w:pPr>
        <w:pStyle w:val="NoSpacing"/>
        <w:numPr>
          <w:ilvl w:val="1"/>
          <w:numId w:val="10"/>
        </w:numPr>
        <w:ind w:left="1260"/>
        <w:jc w:val="both"/>
        <w:rPr>
          <w:rFonts w:eastAsia="Calibri"/>
        </w:rPr>
      </w:pPr>
      <w:r>
        <w:rPr>
          <w:rFonts w:cs="Times New Roman"/>
          <w:szCs w:val="24"/>
        </w:rPr>
        <w:t>Landowners who own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 to be certified</w:t>
      </w:r>
      <w:r w:rsidRPr="00EA11D7">
        <w:rPr>
          <w:rFonts w:cs="Times New Roman"/>
          <w:szCs w:val="24"/>
        </w:rPr>
        <w:t xml:space="preserve">.  The landowner information may be obtained from the county appraisal district tax rolls for the county or counties in which the </w:t>
      </w:r>
      <w:r>
        <w:rPr>
          <w:rFonts w:cs="Times New Roman"/>
          <w:szCs w:val="24"/>
        </w:rPr>
        <w:t>requested area is located</w:t>
      </w:r>
      <w:r w:rsidRPr="00EA11D7">
        <w:rPr>
          <w:rFonts w:cs="Times New Roman"/>
          <w:szCs w:val="24"/>
        </w:rPr>
        <w:t>;</w:t>
      </w:r>
    </w:p>
    <w:p w14:paraId="41F7FB86" w14:textId="77777777" w:rsidR="00AE4A43" w:rsidRPr="00AE4A43" w:rsidRDefault="007D4AE8" w:rsidP="00007BF5">
      <w:pPr>
        <w:pStyle w:val="NoSpacing"/>
        <w:numPr>
          <w:ilvl w:val="1"/>
          <w:numId w:val="10"/>
        </w:numPr>
        <w:ind w:left="1260"/>
        <w:jc w:val="both"/>
        <w:rPr>
          <w:rFonts w:eastAsia="Calibri"/>
        </w:rPr>
      </w:pPr>
      <w:r>
        <w:rPr>
          <w:rFonts w:cs="Times New Roman"/>
          <w:szCs w:val="24"/>
        </w:rPr>
        <w:t xml:space="preserve">Any </w:t>
      </w:r>
      <w:r w:rsidR="00915236">
        <w:rPr>
          <w:rFonts w:cs="Times New Roman"/>
          <w:szCs w:val="24"/>
        </w:rPr>
        <w:t>affected customers, and other affected pa</w:t>
      </w:r>
      <w:r w:rsidR="00007BF5">
        <w:rPr>
          <w:rFonts w:cs="Times New Roman"/>
          <w:szCs w:val="24"/>
        </w:rPr>
        <w:t>rties in the requested area</w:t>
      </w:r>
      <w:r w:rsidR="00AE4A43">
        <w:rPr>
          <w:rFonts w:cs="Times New Roman"/>
          <w:szCs w:val="24"/>
        </w:rPr>
        <w:t>; and</w:t>
      </w:r>
    </w:p>
    <w:p w14:paraId="4536CBCC" w14:textId="17F72D20" w:rsidR="00533DBF" w:rsidRPr="00D55A5E" w:rsidRDefault="00AE4A43" w:rsidP="00007BF5">
      <w:pPr>
        <w:pStyle w:val="NoSpacing"/>
        <w:numPr>
          <w:ilvl w:val="1"/>
          <w:numId w:val="10"/>
        </w:numPr>
        <w:ind w:left="1260"/>
        <w:jc w:val="both"/>
        <w:rPr>
          <w:rFonts w:eastAsia="Calibri"/>
        </w:rPr>
      </w:pPr>
      <w:r>
        <w:rPr>
          <w:rFonts w:cs="Times New Roman"/>
          <w:szCs w:val="24"/>
        </w:rPr>
        <w:lastRenderedPageBreak/>
        <w:t xml:space="preserve">Publish notice each week for two consecutive weeks in a newspaper of general circulation in </w:t>
      </w:r>
      <w:r w:rsidR="00DC339D">
        <w:rPr>
          <w:rFonts w:cs="Times New Roman"/>
          <w:szCs w:val="24"/>
        </w:rPr>
        <w:t xml:space="preserve">Liberty, Polk, San Jacinto, and Tyler </w:t>
      </w:r>
      <w:r>
        <w:rPr>
          <w:rFonts w:cs="Times New Roman"/>
          <w:szCs w:val="24"/>
        </w:rPr>
        <w:t>Count</w:t>
      </w:r>
      <w:r w:rsidR="00DC339D">
        <w:rPr>
          <w:rFonts w:cs="Times New Roman"/>
          <w:szCs w:val="24"/>
        </w:rPr>
        <w:t>ies</w:t>
      </w:r>
      <w:r>
        <w:rPr>
          <w:rFonts w:cs="Times New Roman"/>
          <w:szCs w:val="24"/>
        </w:rPr>
        <w:t>.</w:t>
      </w:r>
    </w:p>
    <w:p w14:paraId="60FE16A7" w14:textId="77777777" w:rsidR="002D3EF9" w:rsidRPr="002D3EF9" w:rsidRDefault="002D3EF9" w:rsidP="002D3EF9">
      <w:pPr>
        <w:pStyle w:val="NoSpacing"/>
        <w:jc w:val="both"/>
        <w:rPr>
          <w:rFonts w:eastAsia="Calibri"/>
        </w:rPr>
      </w:pPr>
    </w:p>
    <w:p w14:paraId="3952E8F0" w14:textId="77777777" w:rsidR="00C904EA" w:rsidRPr="00C904EA" w:rsidRDefault="00C94E47" w:rsidP="00C904EA">
      <w:pPr>
        <w:pStyle w:val="ListParagraph"/>
        <w:widowControl w:val="0"/>
        <w:numPr>
          <w:ilvl w:val="0"/>
          <w:numId w:val="10"/>
        </w:numPr>
        <w:tabs>
          <w:tab w:val="left" w:pos="9360"/>
        </w:tabs>
        <w:autoSpaceDE w:val="0"/>
        <w:autoSpaceDN w:val="0"/>
        <w:adjustRightInd w:val="0"/>
        <w:spacing w:after="0" w:line="240" w:lineRule="auto"/>
        <w:jc w:val="both"/>
        <w:rPr>
          <w:rFonts w:cs="Times New Roman"/>
          <w:szCs w:val="24"/>
        </w:rPr>
      </w:pPr>
      <w:r>
        <w:rPr>
          <w:rFonts w:cs="Times New Roman"/>
          <w:szCs w:val="24"/>
        </w:rPr>
        <w:t>P</w:t>
      </w:r>
      <w:r w:rsidR="00C904EA" w:rsidRPr="00C904EA">
        <w:rPr>
          <w:rFonts w:cs="Times New Roman"/>
          <w:szCs w:val="24"/>
        </w:rPr>
        <w:t>rovide correct notice of the application to the following entities:</w:t>
      </w:r>
    </w:p>
    <w:p w14:paraId="0D50E73C" w14:textId="051BF88B" w:rsidR="00D55A5E" w:rsidRDefault="00D55A5E" w:rsidP="00D55A5E">
      <w:pPr>
        <w:pStyle w:val="ListParagraph"/>
        <w:widowControl w:val="0"/>
        <w:numPr>
          <w:ilvl w:val="0"/>
          <w:numId w:val="16"/>
        </w:numPr>
        <w:autoSpaceDE w:val="0"/>
        <w:autoSpaceDN w:val="0"/>
        <w:adjustRightInd w:val="0"/>
        <w:spacing w:after="0" w:line="240" w:lineRule="auto"/>
      </w:pPr>
      <w:r>
        <w:t>Aqua Texas Inc (13203)</w:t>
      </w:r>
    </w:p>
    <w:p w14:paraId="1E4B2537" w14:textId="77777777" w:rsidR="00D55A5E" w:rsidRDefault="00D55A5E" w:rsidP="00D55A5E">
      <w:pPr>
        <w:pStyle w:val="ListParagraph"/>
        <w:widowControl w:val="0"/>
        <w:numPr>
          <w:ilvl w:val="0"/>
          <w:numId w:val="16"/>
        </w:numPr>
        <w:autoSpaceDE w:val="0"/>
        <w:autoSpaceDN w:val="0"/>
        <w:adjustRightInd w:val="0"/>
        <w:spacing w:after="0" w:line="240" w:lineRule="auto"/>
      </w:pPr>
      <w:r>
        <w:t>City of Dayton (Proposed Docket 48350)</w:t>
      </w:r>
    </w:p>
    <w:p w14:paraId="43DF76E9" w14:textId="77777777" w:rsidR="00D55A5E" w:rsidRDefault="00D55A5E" w:rsidP="00D55A5E">
      <w:pPr>
        <w:pStyle w:val="ListParagraph"/>
        <w:widowControl w:val="0"/>
        <w:numPr>
          <w:ilvl w:val="0"/>
          <w:numId w:val="16"/>
        </w:numPr>
        <w:autoSpaceDE w:val="0"/>
        <w:autoSpaceDN w:val="0"/>
        <w:adjustRightInd w:val="0"/>
        <w:spacing w:after="0" w:line="240" w:lineRule="auto"/>
      </w:pPr>
      <w:r>
        <w:t>City of Liberty (10144)</w:t>
      </w:r>
    </w:p>
    <w:p w14:paraId="6EE1B0DE" w14:textId="77777777" w:rsidR="00D55A5E" w:rsidRDefault="00D55A5E" w:rsidP="00D55A5E">
      <w:pPr>
        <w:pStyle w:val="ListParagraph"/>
        <w:widowControl w:val="0"/>
        <w:numPr>
          <w:ilvl w:val="0"/>
          <w:numId w:val="16"/>
        </w:numPr>
        <w:autoSpaceDE w:val="0"/>
        <w:autoSpaceDN w:val="0"/>
        <w:adjustRightInd w:val="0"/>
        <w:spacing w:after="0" w:line="240" w:lineRule="auto"/>
      </w:pPr>
      <w:r>
        <w:t>Cypress Creek WSC (10426)</w:t>
      </w:r>
    </w:p>
    <w:p w14:paraId="634B27E3" w14:textId="77777777" w:rsidR="00D55A5E" w:rsidRDefault="00D55A5E" w:rsidP="00D55A5E">
      <w:pPr>
        <w:pStyle w:val="ListParagraph"/>
        <w:widowControl w:val="0"/>
        <w:numPr>
          <w:ilvl w:val="0"/>
          <w:numId w:val="16"/>
        </w:numPr>
        <w:autoSpaceDE w:val="0"/>
        <w:autoSpaceDN w:val="0"/>
        <w:adjustRightInd w:val="0"/>
        <w:spacing w:after="0" w:line="240" w:lineRule="auto"/>
      </w:pPr>
      <w:r>
        <w:t>Dodge – Oakhurst WSC (11214)</w:t>
      </w:r>
    </w:p>
    <w:p w14:paraId="55461764" w14:textId="77777777" w:rsidR="00D55A5E" w:rsidRDefault="00D55A5E" w:rsidP="00D55A5E">
      <w:pPr>
        <w:pStyle w:val="ListParagraph"/>
        <w:widowControl w:val="0"/>
        <w:numPr>
          <w:ilvl w:val="0"/>
          <w:numId w:val="16"/>
        </w:numPr>
        <w:autoSpaceDE w:val="0"/>
        <w:autoSpaceDN w:val="0"/>
        <w:adjustRightInd w:val="0"/>
        <w:spacing w:after="0" w:line="240" w:lineRule="auto"/>
      </w:pPr>
      <w:r>
        <w:t>Lake Livingston Water Supply &amp; Sewer Service (10147)</w:t>
      </w:r>
    </w:p>
    <w:p w14:paraId="7CFC2EB1" w14:textId="77777777" w:rsidR="00D55A5E" w:rsidRDefault="00D55A5E" w:rsidP="00D55A5E">
      <w:pPr>
        <w:pStyle w:val="ListParagraph"/>
        <w:widowControl w:val="0"/>
        <w:numPr>
          <w:ilvl w:val="0"/>
          <w:numId w:val="16"/>
        </w:numPr>
        <w:autoSpaceDE w:val="0"/>
        <w:autoSpaceDN w:val="0"/>
        <w:adjustRightInd w:val="0"/>
        <w:spacing w:after="0" w:line="240" w:lineRule="auto"/>
      </w:pPr>
      <w:r>
        <w:t>Lake Serene Utilities Inc (13092)</w:t>
      </w:r>
    </w:p>
    <w:p w14:paraId="7198348F" w14:textId="77777777" w:rsidR="00D55A5E" w:rsidRDefault="00D55A5E" w:rsidP="00D55A5E">
      <w:pPr>
        <w:pStyle w:val="ListParagraph"/>
        <w:widowControl w:val="0"/>
        <w:numPr>
          <w:ilvl w:val="0"/>
          <w:numId w:val="16"/>
        </w:numPr>
        <w:autoSpaceDE w:val="0"/>
        <w:autoSpaceDN w:val="0"/>
        <w:adjustRightInd w:val="0"/>
        <w:spacing w:after="0" w:line="240" w:lineRule="auto"/>
      </w:pPr>
      <w:r>
        <w:t>Leggett WSC (10145)</w:t>
      </w:r>
    </w:p>
    <w:p w14:paraId="77254051" w14:textId="77777777" w:rsidR="00D55A5E" w:rsidRDefault="00D55A5E" w:rsidP="00D55A5E">
      <w:pPr>
        <w:pStyle w:val="ListParagraph"/>
        <w:widowControl w:val="0"/>
        <w:numPr>
          <w:ilvl w:val="0"/>
          <w:numId w:val="16"/>
        </w:numPr>
        <w:autoSpaceDE w:val="0"/>
        <w:autoSpaceDN w:val="0"/>
        <w:adjustRightInd w:val="0"/>
        <w:spacing w:after="0" w:line="240" w:lineRule="auto"/>
      </w:pPr>
      <w:r>
        <w:t>Monarch Utilities I LP (12983)</w:t>
      </w:r>
    </w:p>
    <w:p w14:paraId="6B2152B1" w14:textId="77777777" w:rsidR="00D55A5E" w:rsidRDefault="00D55A5E" w:rsidP="00D55A5E">
      <w:pPr>
        <w:pStyle w:val="ListParagraph"/>
        <w:widowControl w:val="0"/>
        <w:numPr>
          <w:ilvl w:val="0"/>
          <w:numId w:val="16"/>
        </w:numPr>
        <w:autoSpaceDE w:val="0"/>
        <w:autoSpaceDN w:val="0"/>
        <w:adjustRightInd w:val="0"/>
        <w:spacing w:after="0" w:line="240" w:lineRule="auto"/>
      </w:pPr>
      <w:r>
        <w:t>Onalaska WSC (10119)</w:t>
      </w:r>
    </w:p>
    <w:p w14:paraId="786E4676" w14:textId="77777777" w:rsidR="00D55A5E" w:rsidRDefault="00D55A5E" w:rsidP="00D55A5E">
      <w:pPr>
        <w:pStyle w:val="ListParagraph"/>
        <w:widowControl w:val="0"/>
        <w:numPr>
          <w:ilvl w:val="0"/>
          <w:numId w:val="16"/>
        </w:numPr>
        <w:autoSpaceDE w:val="0"/>
        <w:autoSpaceDN w:val="0"/>
        <w:adjustRightInd w:val="0"/>
        <w:spacing w:after="0" w:line="240" w:lineRule="auto"/>
      </w:pPr>
      <w:r>
        <w:t>Pixley Water Works (12092)</w:t>
      </w:r>
    </w:p>
    <w:p w14:paraId="399207F1" w14:textId="77777777" w:rsidR="00D55A5E" w:rsidRDefault="00D55A5E" w:rsidP="00D55A5E">
      <w:pPr>
        <w:pStyle w:val="ListParagraph"/>
        <w:widowControl w:val="0"/>
        <w:numPr>
          <w:ilvl w:val="0"/>
          <w:numId w:val="16"/>
        </w:numPr>
        <w:autoSpaceDE w:val="0"/>
        <w:autoSpaceDN w:val="0"/>
        <w:adjustRightInd w:val="0"/>
        <w:spacing w:after="0" w:line="240" w:lineRule="auto"/>
      </w:pPr>
      <w:r>
        <w:t>Providence WSC (10120)</w:t>
      </w:r>
    </w:p>
    <w:p w14:paraId="324771C2" w14:textId="77777777" w:rsidR="00D55A5E" w:rsidRDefault="00D55A5E" w:rsidP="00D55A5E">
      <w:pPr>
        <w:pStyle w:val="ListParagraph"/>
        <w:widowControl w:val="0"/>
        <w:numPr>
          <w:ilvl w:val="0"/>
          <w:numId w:val="16"/>
        </w:numPr>
        <w:autoSpaceDE w:val="0"/>
        <w:autoSpaceDN w:val="0"/>
        <w:adjustRightInd w:val="0"/>
        <w:spacing w:after="0" w:line="240" w:lineRule="auto"/>
      </w:pPr>
      <w:r>
        <w:t>Pure Utilities LC (12072)</w:t>
      </w:r>
    </w:p>
    <w:p w14:paraId="79E3E4B5" w14:textId="77777777" w:rsidR="00D55A5E" w:rsidRDefault="00D55A5E" w:rsidP="00D55A5E">
      <w:pPr>
        <w:pStyle w:val="ListParagraph"/>
        <w:widowControl w:val="0"/>
        <w:numPr>
          <w:ilvl w:val="0"/>
          <w:numId w:val="16"/>
        </w:numPr>
        <w:autoSpaceDE w:val="0"/>
        <w:autoSpaceDN w:val="0"/>
        <w:adjustRightInd w:val="0"/>
        <w:spacing w:after="0" w:line="240" w:lineRule="auto"/>
      </w:pPr>
      <w:r>
        <w:t>R C WSC (10121)</w:t>
      </w:r>
    </w:p>
    <w:p w14:paraId="36C9EDAA" w14:textId="77777777" w:rsidR="00D55A5E" w:rsidRDefault="00D55A5E" w:rsidP="00D55A5E">
      <w:pPr>
        <w:pStyle w:val="ListParagraph"/>
        <w:widowControl w:val="0"/>
        <w:numPr>
          <w:ilvl w:val="0"/>
          <w:numId w:val="16"/>
        </w:numPr>
        <w:autoSpaceDE w:val="0"/>
        <w:autoSpaceDN w:val="0"/>
        <w:adjustRightInd w:val="0"/>
        <w:spacing w:after="0" w:line="240" w:lineRule="auto"/>
      </w:pPr>
      <w:r>
        <w:t>Soda WSC (10146)</w:t>
      </w:r>
    </w:p>
    <w:p w14:paraId="7BAF5A9C" w14:textId="77777777" w:rsidR="00D55A5E" w:rsidRDefault="00D55A5E" w:rsidP="00D55A5E">
      <w:pPr>
        <w:pStyle w:val="ListParagraph"/>
        <w:widowControl w:val="0"/>
        <w:numPr>
          <w:ilvl w:val="0"/>
          <w:numId w:val="16"/>
        </w:numPr>
        <w:autoSpaceDE w:val="0"/>
        <w:autoSpaceDN w:val="0"/>
        <w:adjustRightInd w:val="0"/>
        <w:spacing w:after="0" w:line="240" w:lineRule="auto"/>
      </w:pPr>
      <w:r>
        <w:t>T &amp; W Water Service Company (12892)</w:t>
      </w:r>
    </w:p>
    <w:p w14:paraId="11341A4C" w14:textId="77777777" w:rsidR="00D55A5E" w:rsidRDefault="00D55A5E" w:rsidP="00D55A5E">
      <w:pPr>
        <w:pStyle w:val="ListParagraph"/>
        <w:widowControl w:val="0"/>
        <w:numPr>
          <w:ilvl w:val="0"/>
          <w:numId w:val="16"/>
        </w:numPr>
        <w:autoSpaceDE w:val="0"/>
        <w:autoSpaceDN w:val="0"/>
        <w:adjustRightInd w:val="0"/>
        <w:spacing w:after="0" w:line="240" w:lineRule="auto"/>
      </w:pPr>
      <w:r>
        <w:t>Tempe WC 1 (11579)</w:t>
      </w:r>
    </w:p>
    <w:p w14:paraId="16E18065" w14:textId="77777777" w:rsidR="00D55A5E" w:rsidRDefault="00D55A5E" w:rsidP="00D55A5E">
      <w:pPr>
        <w:pStyle w:val="ListParagraph"/>
        <w:widowControl w:val="0"/>
        <w:numPr>
          <w:ilvl w:val="0"/>
          <w:numId w:val="16"/>
        </w:numPr>
        <w:autoSpaceDE w:val="0"/>
        <w:autoSpaceDN w:val="0"/>
        <w:adjustRightInd w:val="0"/>
        <w:spacing w:after="0" w:line="240" w:lineRule="auto"/>
      </w:pPr>
      <w:r>
        <w:t>Tyler County WSC (11528)</w:t>
      </w:r>
    </w:p>
    <w:p w14:paraId="640771AA" w14:textId="77777777" w:rsidR="00D55A5E" w:rsidRDefault="00D55A5E" w:rsidP="00D55A5E">
      <w:pPr>
        <w:pStyle w:val="ListParagraph"/>
        <w:widowControl w:val="0"/>
        <w:numPr>
          <w:ilvl w:val="0"/>
          <w:numId w:val="16"/>
        </w:numPr>
        <w:autoSpaceDE w:val="0"/>
        <w:autoSpaceDN w:val="0"/>
        <w:adjustRightInd w:val="0"/>
        <w:spacing w:after="0" w:line="240" w:lineRule="auto"/>
      </w:pPr>
      <w:r>
        <w:t>Upper Jasper County Water Authority (12020)</w:t>
      </w:r>
    </w:p>
    <w:p w14:paraId="0CA071D5" w14:textId="77777777" w:rsidR="00D55A5E" w:rsidRDefault="00D55A5E" w:rsidP="00D55A5E">
      <w:pPr>
        <w:pStyle w:val="ListParagraph"/>
        <w:widowControl w:val="0"/>
        <w:numPr>
          <w:ilvl w:val="0"/>
          <w:numId w:val="16"/>
        </w:numPr>
        <w:autoSpaceDE w:val="0"/>
        <w:autoSpaceDN w:val="0"/>
        <w:adjustRightInd w:val="0"/>
        <w:spacing w:after="0" w:line="240" w:lineRule="auto"/>
      </w:pPr>
      <w:r>
        <w:t>Woodland Hills Water LLC (12388)</w:t>
      </w:r>
    </w:p>
    <w:p w14:paraId="023BC183" w14:textId="77777777" w:rsidR="00D55A5E" w:rsidRDefault="00D55A5E" w:rsidP="00D55A5E">
      <w:pPr>
        <w:pStyle w:val="ListParagraph"/>
        <w:widowControl w:val="0"/>
        <w:numPr>
          <w:ilvl w:val="0"/>
          <w:numId w:val="16"/>
        </w:numPr>
        <w:autoSpaceDE w:val="0"/>
        <w:autoSpaceDN w:val="0"/>
        <w:adjustRightInd w:val="0"/>
        <w:spacing w:after="0" w:line="240" w:lineRule="auto"/>
      </w:pPr>
      <w:r>
        <w:t>Yaupon Cove Water Co (10118)</w:t>
      </w:r>
    </w:p>
    <w:p w14:paraId="497B7CDB" w14:textId="77777777" w:rsidR="00D55A5E" w:rsidRDefault="00D55A5E" w:rsidP="00D55A5E">
      <w:pPr>
        <w:pStyle w:val="ListParagraph"/>
        <w:widowControl w:val="0"/>
        <w:numPr>
          <w:ilvl w:val="0"/>
          <w:numId w:val="16"/>
        </w:numPr>
        <w:autoSpaceDE w:val="0"/>
        <w:autoSpaceDN w:val="0"/>
        <w:adjustRightInd w:val="0"/>
        <w:spacing w:after="0" w:line="240" w:lineRule="auto"/>
      </w:pPr>
      <w:r>
        <w:t>City of Onalaska</w:t>
      </w:r>
    </w:p>
    <w:p w14:paraId="2171B53B" w14:textId="77777777" w:rsidR="00D55A5E" w:rsidRDefault="00D55A5E" w:rsidP="00D55A5E">
      <w:pPr>
        <w:pStyle w:val="ListParagraph"/>
        <w:widowControl w:val="0"/>
        <w:numPr>
          <w:ilvl w:val="0"/>
          <w:numId w:val="16"/>
        </w:numPr>
        <w:autoSpaceDE w:val="0"/>
        <w:autoSpaceDN w:val="0"/>
        <w:adjustRightInd w:val="0"/>
        <w:spacing w:after="0" w:line="240" w:lineRule="auto"/>
      </w:pPr>
      <w:r>
        <w:t>City of Seven Oaks</w:t>
      </w:r>
    </w:p>
    <w:p w14:paraId="2242507B" w14:textId="77777777" w:rsidR="00D55A5E" w:rsidRDefault="00D55A5E" w:rsidP="00D55A5E">
      <w:pPr>
        <w:pStyle w:val="ListParagraph"/>
        <w:widowControl w:val="0"/>
        <w:numPr>
          <w:ilvl w:val="0"/>
          <w:numId w:val="16"/>
        </w:numPr>
        <w:autoSpaceDE w:val="0"/>
        <w:autoSpaceDN w:val="0"/>
        <w:adjustRightInd w:val="0"/>
        <w:spacing w:after="0" w:line="240" w:lineRule="auto"/>
      </w:pPr>
      <w:r>
        <w:t xml:space="preserve">Town of </w:t>
      </w:r>
      <w:proofErr w:type="spellStart"/>
      <w:r>
        <w:t>Kenefick</w:t>
      </w:r>
      <w:proofErr w:type="spellEnd"/>
    </w:p>
    <w:p w14:paraId="6516536D" w14:textId="77777777" w:rsidR="00D55A5E" w:rsidRDefault="00D55A5E" w:rsidP="00D55A5E">
      <w:pPr>
        <w:pStyle w:val="ListParagraph"/>
        <w:widowControl w:val="0"/>
        <w:numPr>
          <w:ilvl w:val="0"/>
          <w:numId w:val="16"/>
        </w:numPr>
        <w:autoSpaceDE w:val="0"/>
        <w:autoSpaceDN w:val="0"/>
        <w:adjustRightInd w:val="0"/>
        <w:spacing w:after="0" w:line="240" w:lineRule="auto"/>
      </w:pPr>
      <w:r>
        <w:t>Town of Livingston</w:t>
      </w:r>
    </w:p>
    <w:p w14:paraId="248B6726" w14:textId="77777777" w:rsidR="00D55A5E" w:rsidRDefault="00D55A5E" w:rsidP="00D55A5E">
      <w:pPr>
        <w:pStyle w:val="ListParagraph"/>
        <w:widowControl w:val="0"/>
        <w:numPr>
          <w:ilvl w:val="0"/>
          <w:numId w:val="16"/>
        </w:numPr>
        <w:autoSpaceDE w:val="0"/>
        <w:autoSpaceDN w:val="0"/>
        <w:adjustRightInd w:val="0"/>
        <w:spacing w:after="0" w:line="240" w:lineRule="auto"/>
      </w:pPr>
      <w:r>
        <w:t>Angelina &amp; Neches River Authority</w:t>
      </w:r>
    </w:p>
    <w:p w14:paraId="1300DB86" w14:textId="77777777" w:rsidR="00D55A5E" w:rsidRDefault="00D55A5E" w:rsidP="00D55A5E">
      <w:pPr>
        <w:pStyle w:val="ListParagraph"/>
        <w:widowControl w:val="0"/>
        <w:numPr>
          <w:ilvl w:val="0"/>
          <w:numId w:val="16"/>
        </w:numPr>
        <w:autoSpaceDE w:val="0"/>
        <w:autoSpaceDN w:val="0"/>
        <w:adjustRightInd w:val="0"/>
        <w:spacing w:after="0" w:line="240" w:lineRule="auto"/>
      </w:pPr>
      <w:r>
        <w:t>Chambers-Liberty Counties Navigation District</w:t>
      </w:r>
    </w:p>
    <w:p w14:paraId="22F2586E" w14:textId="77777777" w:rsidR="00D55A5E" w:rsidRDefault="00D55A5E" w:rsidP="00D55A5E">
      <w:pPr>
        <w:pStyle w:val="ListParagraph"/>
        <w:widowControl w:val="0"/>
        <w:numPr>
          <w:ilvl w:val="0"/>
          <w:numId w:val="16"/>
        </w:numPr>
        <w:autoSpaceDE w:val="0"/>
        <w:autoSpaceDN w:val="0"/>
        <w:adjustRightInd w:val="0"/>
        <w:spacing w:after="0" w:line="240" w:lineRule="auto"/>
      </w:pPr>
      <w:r>
        <w:t>Liberty County WCID 1</w:t>
      </w:r>
    </w:p>
    <w:p w14:paraId="46374901" w14:textId="77777777" w:rsidR="00D55A5E" w:rsidRDefault="00D55A5E" w:rsidP="00D55A5E">
      <w:pPr>
        <w:pStyle w:val="ListParagraph"/>
        <w:widowControl w:val="0"/>
        <w:numPr>
          <w:ilvl w:val="0"/>
          <w:numId w:val="16"/>
        </w:numPr>
        <w:autoSpaceDE w:val="0"/>
        <w:autoSpaceDN w:val="0"/>
        <w:adjustRightInd w:val="0"/>
        <w:spacing w:after="0" w:line="240" w:lineRule="auto"/>
      </w:pPr>
      <w:r>
        <w:t>Liberty County WCID 5</w:t>
      </w:r>
    </w:p>
    <w:p w14:paraId="51F88B6C" w14:textId="77777777" w:rsidR="00D55A5E" w:rsidRDefault="00D55A5E" w:rsidP="00D55A5E">
      <w:pPr>
        <w:pStyle w:val="ListParagraph"/>
        <w:widowControl w:val="0"/>
        <w:numPr>
          <w:ilvl w:val="0"/>
          <w:numId w:val="16"/>
        </w:numPr>
        <w:autoSpaceDE w:val="0"/>
        <w:autoSpaceDN w:val="0"/>
        <w:adjustRightInd w:val="0"/>
        <w:spacing w:after="0" w:line="240" w:lineRule="auto"/>
      </w:pPr>
      <w:r>
        <w:t>Liberty County WCID 6</w:t>
      </w:r>
    </w:p>
    <w:p w14:paraId="470982D4" w14:textId="77777777" w:rsidR="00D55A5E" w:rsidRDefault="00D55A5E" w:rsidP="00D55A5E">
      <w:pPr>
        <w:pStyle w:val="ListParagraph"/>
        <w:widowControl w:val="0"/>
        <w:numPr>
          <w:ilvl w:val="0"/>
          <w:numId w:val="16"/>
        </w:numPr>
        <w:autoSpaceDE w:val="0"/>
        <w:autoSpaceDN w:val="0"/>
        <w:adjustRightInd w:val="0"/>
        <w:spacing w:after="0" w:line="240" w:lineRule="auto"/>
      </w:pPr>
      <w:r>
        <w:t>Lower Neches Valley Authority</w:t>
      </w:r>
    </w:p>
    <w:p w14:paraId="52ECDBA0" w14:textId="77777777" w:rsidR="00D55A5E" w:rsidRDefault="00D55A5E" w:rsidP="00D55A5E">
      <w:pPr>
        <w:pStyle w:val="ListParagraph"/>
        <w:widowControl w:val="0"/>
        <w:numPr>
          <w:ilvl w:val="0"/>
          <w:numId w:val="16"/>
        </w:numPr>
        <w:autoSpaceDE w:val="0"/>
        <w:autoSpaceDN w:val="0"/>
        <w:adjustRightInd w:val="0"/>
        <w:spacing w:after="0" w:line="240" w:lineRule="auto"/>
      </w:pPr>
      <w:r>
        <w:t>Lower Trinity Groundwater Conservation District</w:t>
      </w:r>
    </w:p>
    <w:p w14:paraId="63B27672" w14:textId="77777777" w:rsidR="00D55A5E" w:rsidRDefault="00D55A5E" w:rsidP="00D55A5E">
      <w:pPr>
        <w:pStyle w:val="ListParagraph"/>
        <w:widowControl w:val="0"/>
        <w:numPr>
          <w:ilvl w:val="0"/>
          <w:numId w:val="16"/>
        </w:numPr>
        <w:autoSpaceDE w:val="0"/>
        <w:autoSpaceDN w:val="0"/>
        <w:adjustRightInd w:val="0"/>
        <w:spacing w:after="0" w:line="240" w:lineRule="auto"/>
      </w:pPr>
      <w:r>
        <w:t>Memorial Point Utility District</w:t>
      </w:r>
    </w:p>
    <w:p w14:paraId="5076CDC7" w14:textId="77777777" w:rsidR="00D55A5E" w:rsidRDefault="00D55A5E" w:rsidP="00D55A5E">
      <w:pPr>
        <w:pStyle w:val="ListParagraph"/>
        <w:widowControl w:val="0"/>
        <w:numPr>
          <w:ilvl w:val="0"/>
          <w:numId w:val="16"/>
        </w:numPr>
        <w:autoSpaceDE w:val="0"/>
        <w:autoSpaceDN w:val="0"/>
        <w:adjustRightInd w:val="0"/>
        <w:spacing w:after="0" w:line="240" w:lineRule="auto"/>
      </w:pPr>
      <w:r>
        <w:t>Polk County FWSD 2</w:t>
      </w:r>
    </w:p>
    <w:p w14:paraId="78C12760" w14:textId="77777777" w:rsidR="00D55A5E" w:rsidRDefault="00D55A5E" w:rsidP="00D55A5E">
      <w:pPr>
        <w:pStyle w:val="ListParagraph"/>
        <w:widowControl w:val="0"/>
        <w:numPr>
          <w:ilvl w:val="0"/>
          <w:numId w:val="16"/>
        </w:numPr>
        <w:autoSpaceDE w:val="0"/>
        <w:autoSpaceDN w:val="0"/>
        <w:adjustRightInd w:val="0"/>
        <w:spacing w:after="0" w:line="240" w:lineRule="auto"/>
      </w:pPr>
      <w:r>
        <w:t>San Jacinto River Authority</w:t>
      </w:r>
    </w:p>
    <w:p w14:paraId="25109725" w14:textId="77777777" w:rsidR="00D55A5E" w:rsidRDefault="00D55A5E" w:rsidP="00D55A5E">
      <w:pPr>
        <w:pStyle w:val="ListParagraph"/>
        <w:widowControl w:val="0"/>
        <w:numPr>
          <w:ilvl w:val="0"/>
          <w:numId w:val="16"/>
        </w:numPr>
        <w:autoSpaceDE w:val="0"/>
        <w:autoSpaceDN w:val="0"/>
        <w:adjustRightInd w:val="0"/>
        <w:spacing w:after="0" w:line="240" w:lineRule="auto"/>
      </w:pPr>
      <w:r>
        <w:t>Trinity River Authority of Texas</w:t>
      </w:r>
    </w:p>
    <w:p w14:paraId="0883374B" w14:textId="77777777" w:rsidR="00D55A5E" w:rsidRDefault="00D55A5E" w:rsidP="00D55A5E">
      <w:pPr>
        <w:pStyle w:val="ListParagraph"/>
        <w:widowControl w:val="0"/>
        <w:numPr>
          <w:ilvl w:val="0"/>
          <w:numId w:val="16"/>
        </w:numPr>
        <w:autoSpaceDE w:val="0"/>
        <w:autoSpaceDN w:val="0"/>
        <w:adjustRightInd w:val="0"/>
        <w:spacing w:after="0" w:line="240" w:lineRule="auto"/>
      </w:pPr>
      <w:r>
        <w:t>Liberty County Judge</w:t>
      </w:r>
    </w:p>
    <w:p w14:paraId="2CECEB59" w14:textId="77777777" w:rsidR="00D55A5E" w:rsidRDefault="00D55A5E" w:rsidP="00D55A5E">
      <w:pPr>
        <w:pStyle w:val="ListParagraph"/>
        <w:widowControl w:val="0"/>
        <w:numPr>
          <w:ilvl w:val="0"/>
          <w:numId w:val="16"/>
        </w:numPr>
        <w:autoSpaceDE w:val="0"/>
        <w:autoSpaceDN w:val="0"/>
        <w:adjustRightInd w:val="0"/>
        <w:spacing w:after="0" w:line="240" w:lineRule="auto"/>
      </w:pPr>
      <w:r>
        <w:t>Polk County Judge</w:t>
      </w:r>
    </w:p>
    <w:p w14:paraId="180D8A87" w14:textId="77777777" w:rsidR="00D55A5E" w:rsidRDefault="00D55A5E" w:rsidP="00D55A5E">
      <w:pPr>
        <w:pStyle w:val="ListParagraph"/>
        <w:widowControl w:val="0"/>
        <w:numPr>
          <w:ilvl w:val="0"/>
          <w:numId w:val="16"/>
        </w:numPr>
        <w:autoSpaceDE w:val="0"/>
        <w:autoSpaceDN w:val="0"/>
        <w:adjustRightInd w:val="0"/>
        <w:spacing w:after="0" w:line="240" w:lineRule="auto"/>
      </w:pPr>
      <w:r>
        <w:t>San Jacinto County Judge</w:t>
      </w:r>
    </w:p>
    <w:p w14:paraId="03E55EF9" w14:textId="5A8824AC" w:rsidR="007610BC" w:rsidRPr="00D55A5E" w:rsidRDefault="00D55A5E" w:rsidP="00D55A5E">
      <w:pPr>
        <w:pStyle w:val="ListBullet"/>
        <w:tabs>
          <w:tab w:val="clear" w:pos="720"/>
          <w:tab w:val="num" w:pos="1440"/>
        </w:tabs>
        <w:ind w:left="1440"/>
      </w:pPr>
      <w:r w:rsidRPr="00D55A5E">
        <w:t>Tyler County Judge</w:t>
      </w:r>
    </w:p>
    <w:p w14:paraId="7F8CF3FF" w14:textId="77777777" w:rsidR="00327CA3" w:rsidRDefault="00327CA3" w:rsidP="00327CA3">
      <w:pPr>
        <w:spacing w:after="0" w:line="240" w:lineRule="auto"/>
        <w:ind w:left="720"/>
        <w:rPr>
          <w:rFonts w:eastAsia="Times New Roman" w:cs="Baskerville Old Face"/>
          <w:szCs w:val="24"/>
        </w:rPr>
      </w:pPr>
    </w:p>
    <w:p w14:paraId="57C90610" w14:textId="57CC1B84" w:rsidR="00533DBF" w:rsidRPr="00D55A5E" w:rsidRDefault="00533DBF" w:rsidP="00533DBF">
      <w:pPr>
        <w:pStyle w:val="ListParagraph"/>
        <w:numPr>
          <w:ilvl w:val="0"/>
          <w:numId w:val="10"/>
        </w:numPr>
        <w:spacing w:after="0" w:line="240" w:lineRule="auto"/>
        <w:rPr>
          <w:rStyle w:val="Hyperlink"/>
          <w:rFonts w:eastAsia="Times New Roman" w:cs="Baskerville Old Face"/>
          <w:color w:val="auto"/>
          <w:szCs w:val="24"/>
          <w:u w:val="none"/>
        </w:rPr>
      </w:pPr>
      <w:r>
        <w:rPr>
          <w:rFonts w:eastAsia="Calibri"/>
        </w:rPr>
        <w:t xml:space="preserve">Provide an accurate map delineating the requested area with each individual notice to neighboring utilities, other affected parties, and customers. Information related to districts </w:t>
      </w:r>
      <w:r w:rsidRPr="00B22621">
        <w:rPr>
          <w:rFonts w:eastAsia="Calibri"/>
        </w:rPr>
        <w:lastRenderedPageBreak/>
        <w:t xml:space="preserve">including addresses can be obtained by the Applicant from the TCEQ’s web site located at </w:t>
      </w:r>
      <w:hyperlink r:id="rId7" w:history="1">
        <w:r w:rsidRPr="00B22621">
          <w:rPr>
            <w:rStyle w:val="Hyperlink"/>
            <w:rFonts w:eastAsia="Calibri" w:cs="Times New Roman"/>
            <w:b/>
            <w:i/>
            <w:szCs w:val="24"/>
          </w:rPr>
          <w:t>http://www14.tceq.texas.gov/iwud/</w:t>
        </w:r>
      </w:hyperlink>
      <w:r w:rsidRPr="00FD20A5">
        <w:rPr>
          <w:rStyle w:val="Hyperlink"/>
          <w:rFonts w:eastAsia="Calibri" w:cs="Times New Roman"/>
          <w:color w:val="auto"/>
          <w:szCs w:val="24"/>
          <w:u w:val="none"/>
        </w:rPr>
        <w:t>.</w:t>
      </w:r>
    </w:p>
    <w:p w14:paraId="4C486AB9" w14:textId="77777777" w:rsidR="00D55A5E" w:rsidRPr="00533DBF" w:rsidRDefault="00D55A5E" w:rsidP="00D55A5E">
      <w:pPr>
        <w:pStyle w:val="ListParagraph"/>
        <w:spacing w:after="0" w:line="240" w:lineRule="auto"/>
        <w:rPr>
          <w:rStyle w:val="Hyperlink"/>
          <w:rFonts w:eastAsia="Times New Roman" w:cs="Baskerville Old Face"/>
          <w:color w:val="auto"/>
          <w:szCs w:val="24"/>
          <w:u w:val="none"/>
        </w:rPr>
      </w:pPr>
    </w:p>
    <w:p w14:paraId="1A679E66" w14:textId="77777777" w:rsidR="00533DBF" w:rsidRPr="00533DBF" w:rsidRDefault="00533DBF" w:rsidP="00533DBF">
      <w:pPr>
        <w:spacing w:after="0" w:line="240" w:lineRule="auto"/>
        <w:ind w:left="360"/>
        <w:rPr>
          <w:rFonts w:eastAsia="Times New Roman" w:cs="Baskerville Old Face"/>
          <w:szCs w:val="24"/>
        </w:rPr>
      </w:pPr>
    </w:p>
    <w:p w14:paraId="5D797A77" w14:textId="39A3D1F8" w:rsidR="00BA7C9E" w:rsidRPr="007610BC" w:rsidRDefault="00327CA3" w:rsidP="007610BC">
      <w:pPr>
        <w:pStyle w:val="ListParagraph"/>
        <w:widowControl w:val="0"/>
        <w:numPr>
          <w:ilvl w:val="0"/>
          <w:numId w:val="10"/>
        </w:numPr>
        <w:autoSpaceDE w:val="0"/>
        <w:autoSpaceDN w:val="0"/>
        <w:adjustRightInd w:val="0"/>
        <w:spacing w:after="0" w:line="240" w:lineRule="auto"/>
        <w:jc w:val="both"/>
        <w:rPr>
          <w:rFonts w:eastAsia="Times New Roman" w:cs="Times New Roman"/>
          <w:szCs w:val="24"/>
        </w:rPr>
      </w:pPr>
      <w:r w:rsidRPr="007610BC">
        <w:rPr>
          <w:rFonts w:eastAsia="Times New Roman" w:cs="Times New Roman"/>
          <w:szCs w:val="24"/>
        </w:rPr>
        <w:t>File in the docket</w:t>
      </w:r>
      <w:r w:rsidR="007A523F">
        <w:rPr>
          <w:rFonts w:eastAsia="Times New Roman" w:cs="Times New Roman"/>
          <w:szCs w:val="24"/>
        </w:rPr>
        <w:t xml:space="preserve"> a map and copy of notice along with</w:t>
      </w:r>
      <w:r w:rsidRPr="007610BC">
        <w:rPr>
          <w:rFonts w:eastAsia="Times New Roman" w:cs="Times New Roman"/>
          <w:szCs w:val="24"/>
        </w:rPr>
        <w:t xml:space="preserve"> an affidavit specifying every person and entity</w:t>
      </w:r>
      <w:r w:rsidR="00007BF5">
        <w:rPr>
          <w:rFonts w:eastAsia="Times New Roman" w:cs="Times New Roman"/>
          <w:szCs w:val="24"/>
        </w:rPr>
        <w:t xml:space="preserve"> to whom notice was provided and</w:t>
      </w:r>
      <w:r w:rsidRPr="007610BC">
        <w:rPr>
          <w:rFonts w:eastAsia="Times New Roman" w:cs="Times New Roman"/>
          <w:szCs w:val="24"/>
        </w:rPr>
        <w:t xml:space="preserve"> the date that the notice was provided. It is recommended that the Applicant</w:t>
      </w:r>
      <w:r w:rsidR="00443A1A">
        <w:rPr>
          <w:rFonts w:eastAsia="Times New Roman" w:cs="Times New Roman"/>
          <w:szCs w:val="24"/>
        </w:rPr>
        <w:t>s</w:t>
      </w:r>
      <w:r w:rsidRPr="007610BC">
        <w:rPr>
          <w:rFonts w:eastAsia="Times New Roman" w:cs="Times New Roman"/>
          <w:szCs w:val="24"/>
        </w:rPr>
        <w:t xml:space="preserve"> use the attached notice and affidavit to meet these requirements.</w:t>
      </w:r>
    </w:p>
    <w:p w14:paraId="185C18C0" w14:textId="77777777" w:rsidR="00BA7C9E" w:rsidRPr="00BA7C9E" w:rsidRDefault="00BA7C9E" w:rsidP="00BA7C9E">
      <w:pPr>
        <w:widowControl w:val="0"/>
        <w:autoSpaceDE w:val="0"/>
        <w:autoSpaceDN w:val="0"/>
        <w:adjustRightInd w:val="0"/>
        <w:spacing w:after="0" w:line="240" w:lineRule="auto"/>
        <w:jc w:val="both"/>
        <w:rPr>
          <w:rFonts w:eastAsia="Times New Roman" w:cs="Times New Roman"/>
          <w:szCs w:val="24"/>
        </w:rPr>
      </w:pPr>
    </w:p>
    <w:p w14:paraId="0B701DAA" w14:textId="77777777" w:rsidR="00792369" w:rsidRDefault="00792369" w:rsidP="00327CA3">
      <w:pPr>
        <w:pStyle w:val="NoSpacing"/>
        <w:jc w:val="both"/>
        <w:rPr>
          <w:rFonts w:cs="Times New Roman"/>
          <w:szCs w:val="24"/>
        </w:rPr>
      </w:pPr>
    </w:p>
    <w:p w14:paraId="202E3859" w14:textId="2A11E44D" w:rsidR="00595E0E" w:rsidRPr="00C94E47" w:rsidRDefault="00833348" w:rsidP="00327CA3">
      <w:pPr>
        <w:pStyle w:val="NoSpacing"/>
        <w:jc w:val="both"/>
        <w:rPr>
          <w:rFonts w:cs="Times New Roman"/>
          <w:bCs/>
          <w:szCs w:val="24"/>
        </w:rPr>
      </w:pPr>
      <w:r>
        <w:rPr>
          <w:rFonts w:cs="Times New Roman"/>
          <w:szCs w:val="24"/>
        </w:rPr>
        <w:t>Please note, Staff may determine that additional information is needed to make a final recommendation in this docket. If additional information is needed Staff may send requests for infor</w:t>
      </w:r>
      <w:r w:rsidR="007A523F">
        <w:rPr>
          <w:rFonts w:cs="Times New Roman"/>
          <w:szCs w:val="24"/>
        </w:rPr>
        <w:t>mation (RFI) to the Applicant</w:t>
      </w:r>
      <w:r>
        <w:rPr>
          <w:rFonts w:cs="Times New Roman"/>
          <w:szCs w:val="24"/>
        </w:rPr>
        <w:t>. The Ap</w:t>
      </w:r>
      <w:r w:rsidR="007A523F">
        <w:rPr>
          <w:rFonts w:cs="Times New Roman"/>
          <w:szCs w:val="24"/>
        </w:rPr>
        <w:t>plicant</w:t>
      </w:r>
      <w:r w:rsidR="004C6945">
        <w:rPr>
          <w:rFonts w:cs="Times New Roman"/>
          <w:szCs w:val="24"/>
        </w:rPr>
        <w:t xml:space="preserve"> will have 20</w:t>
      </w:r>
      <w:r>
        <w:rPr>
          <w:rFonts w:cs="Times New Roman"/>
          <w:szCs w:val="24"/>
        </w:rPr>
        <w:t xml:space="preserve"> days from the receipt of the RFI to respond unless additional time </w:t>
      </w:r>
      <w:r w:rsidR="007A523F">
        <w:rPr>
          <w:rFonts w:cs="Times New Roman"/>
          <w:szCs w:val="24"/>
        </w:rPr>
        <w:t>is requested by the Applicant</w:t>
      </w:r>
      <w:r>
        <w:rPr>
          <w:rFonts w:cs="Times New Roman"/>
          <w:szCs w:val="24"/>
        </w:rPr>
        <w:t>.</w:t>
      </w:r>
    </w:p>
    <w:sectPr w:rsidR="00595E0E" w:rsidRPr="00C94E47" w:rsidSect="00E11BAD">
      <w:pgSz w:w="12240" w:h="15840"/>
      <w:pgMar w:top="720" w:right="1152"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98A7D" w14:textId="77777777" w:rsidR="001638EB" w:rsidRDefault="001638EB" w:rsidP="00D55A5E">
      <w:pPr>
        <w:spacing w:after="0" w:line="240" w:lineRule="auto"/>
      </w:pPr>
      <w:r>
        <w:separator/>
      </w:r>
    </w:p>
  </w:endnote>
  <w:endnote w:type="continuationSeparator" w:id="0">
    <w:p w14:paraId="1F2F432A" w14:textId="77777777" w:rsidR="001638EB" w:rsidRDefault="001638EB" w:rsidP="00D55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F6375" w14:textId="77777777" w:rsidR="001638EB" w:rsidRDefault="001638EB" w:rsidP="00D55A5E">
      <w:pPr>
        <w:spacing w:after="0" w:line="240" w:lineRule="auto"/>
      </w:pPr>
      <w:r>
        <w:separator/>
      </w:r>
    </w:p>
  </w:footnote>
  <w:footnote w:type="continuationSeparator" w:id="0">
    <w:p w14:paraId="1C880AF2" w14:textId="77777777" w:rsidR="001638EB" w:rsidRDefault="001638EB" w:rsidP="00D55A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0039C4"/>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C3921AF"/>
    <w:multiLevelType w:val="hybridMultilevel"/>
    <w:tmpl w:val="B9685FBC"/>
    <w:lvl w:ilvl="0" w:tplc="21BA2AFE">
      <w:start w:val="4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93645B"/>
    <w:multiLevelType w:val="hybridMultilevel"/>
    <w:tmpl w:val="47E224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F412E"/>
    <w:multiLevelType w:val="hybridMultilevel"/>
    <w:tmpl w:val="B0EE13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342540"/>
    <w:multiLevelType w:val="multilevel"/>
    <w:tmpl w:val="8244D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265B9A"/>
    <w:multiLevelType w:val="hybridMultilevel"/>
    <w:tmpl w:val="BAB4331C"/>
    <w:lvl w:ilvl="0" w:tplc="2E8646FC">
      <w:start w:val="1"/>
      <w:numFmt w:val="decimal"/>
      <w:lvlText w:val="%1)"/>
      <w:lvlJc w:val="left"/>
      <w:pPr>
        <w:ind w:left="630" w:hanging="360"/>
      </w:pPr>
      <w:rPr>
        <w:rFonts w:hint="default"/>
        <w:b w:val="0"/>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4FD26400"/>
    <w:multiLevelType w:val="hybridMultilevel"/>
    <w:tmpl w:val="96C4532E"/>
    <w:lvl w:ilvl="0" w:tplc="1C82059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9B3609"/>
    <w:multiLevelType w:val="hybridMultilevel"/>
    <w:tmpl w:val="FA82D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FC58E8"/>
    <w:multiLevelType w:val="hybridMultilevel"/>
    <w:tmpl w:val="FC3C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8A4694"/>
    <w:multiLevelType w:val="hybridMultilevel"/>
    <w:tmpl w:val="A1B41CC0"/>
    <w:lvl w:ilvl="0" w:tplc="7456A244">
      <w:start w:val="1"/>
      <w:numFmt w:val="lowerLetter"/>
      <w:lvlText w:val="%1."/>
      <w:lvlJc w:val="left"/>
      <w:pPr>
        <w:ind w:left="720" w:hanging="360"/>
      </w:pPr>
      <w:rPr>
        <w:b w:val="0"/>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98D55EE"/>
    <w:multiLevelType w:val="hybridMultilevel"/>
    <w:tmpl w:val="10C6FD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5"/>
  </w:num>
  <w:num w:numId="2">
    <w:abstractNumId w:val="4"/>
  </w:num>
  <w:num w:numId="3">
    <w:abstractNumId w:val="6"/>
  </w:num>
  <w:num w:numId="4">
    <w:abstractNumId w:val="12"/>
  </w:num>
  <w:num w:numId="5">
    <w:abstractNumId w:val="9"/>
  </w:num>
  <w:num w:numId="6">
    <w:abstractNumId w:val="10"/>
  </w:num>
  <w:num w:numId="7">
    <w:abstractNumId w:val="2"/>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8"/>
  </w:num>
  <w:num w:numId="12">
    <w:abstractNumId w:val="7"/>
  </w:num>
  <w:num w:numId="13">
    <w:abstractNumId w:val="1"/>
  </w:num>
  <w:num w:numId="14">
    <w:abstractNumId w:val="13"/>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2EC"/>
    <w:rsid w:val="000054AA"/>
    <w:rsid w:val="00007BF5"/>
    <w:rsid w:val="0003404A"/>
    <w:rsid w:val="00041029"/>
    <w:rsid w:val="00053749"/>
    <w:rsid w:val="000670AF"/>
    <w:rsid w:val="00077F41"/>
    <w:rsid w:val="000806DE"/>
    <w:rsid w:val="0009674F"/>
    <w:rsid w:val="000A7DFA"/>
    <w:rsid w:val="000C2865"/>
    <w:rsid w:val="000D1C84"/>
    <w:rsid w:val="000D42E6"/>
    <w:rsid w:val="000F2955"/>
    <w:rsid w:val="000F464B"/>
    <w:rsid w:val="00103975"/>
    <w:rsid w:val="00106099"/>
    <w:rsid w:val="00113CAD"/>
    <w:rsid w:val="00120ADA"/>
    <w:rsid w:val="00123DE2"/>
    <w:rsid w:val="00130455"/>
    <w:rsid w:val="001318EF"/>
    <w:rsid w:val="00143AC2"/>
    <w:rsid w:val="00150371"/>
    <w:rsid w:val="00152DE7"/>
    <w:rsid w:val="001638EB"/>
    <w:rsid w:val="00174ACC"/>
    <w:rsid w:val="00193975"/>
    <w:rsid w:val="001A0C31"/>
    <w:rsid w:val="001B5F7F"/>
    <w:rsid w:val="00202F4B"/>
    <w:rsid w:val="00223FEF"/>
    <w:rsid w:val="00250B33"/>
    <w:rsid w:val="00267070"/>
    <w:rsid w:val="002724C1"/>
    <w:rsid w:val="002A497E"/>
    <w:rsid w:val="002B434D"/>
    <w:rsid w:val="002D3EF9"/>
    <w:rsid w:val="002E607A"/>
    <w:rsid w:val="00326973"/>
    <w:rsid w:val="00327CA3"/>
    <w:rsid w:val="003302EC"/>
    <w:rsid w:val="00346362"/>
    <w:rsid w:val="00351185"/>
    <w:rsid w:val="003751D8"/>
    <w:rsid w:val="00390BB2"/>
    <w:rsid w:val="003A7013"/>
    <w:rsid w:val="003B4B4B"/>
    <w:rsid w:val="003D75EB"/>
    <w:rsid w:val="003F15CD"/>
    <w:rsid w:val="003F3E3E"/>
    <w:rsid w:val="003F4600"/>
    <w:rsid w:val="004051FB"/>
    <w:rsid w:val="004170B0"/>
    <w:rsid w:val="00443A1A"/>
    <w:rsid w:val="00453682"/>
    <w:rsid w:val="00455674"/>
    <w:rsid w:val="00455E0B"/>
    <w:rsid w:val="00476CD9"/>
    <w:rsid w:val="00477799"/>
    <w:rsid w:val="00477CA5"/>
    <w:rsid w:val="004C6945"/>
    <w:rsid w:val="004E0B84"/>
    <w:rsid w:val="004F6AA3"/>
    <w:rsid w:val="005079C1"/>
    <w:rsid w:val="0051213F"/>
    <w:rsid w:val="00513326"/>
    <w:rsid w:val="00532417"/>
    <w:rsid w:val="00533DBF"/>
    <w:rsid w:val="00583A50"/>
    <w:rsid w:val="00586E8C"/>
    <w:rsid w:val="00595E0E"/>
    <w:rsid w:val="006057DD"/>
    <w:rsid w:val="0061202F"/>
    <w:rsid w:val="00623EEC"/>
    <w:rsid w:val="0063016E"/>
    <w:rsid w:val="006514EA"/>
    <w:rsid w:val="0066268B"/>
    <w:rsid w:val="00666967"/>
    <w:rsid w:val="006B3B17"/>
    <w:rsid w:val="006C5F81"/>
    <w:rsid w:val="006D3B18"/>
    <w:rsid w:val="006D5CA8"/>
    <w:rsid w:val="006E09F2"/>
    <w:rsid w:val="00722F34"/>
    <w:rsid w:val="00724795"/>
    <w:rsid w:val="00725E48"/>
    <w:rsid w:val="00750F27"/>
    <w:rsid w:val="0075597B"/>
    <w:rsid w:val="007610BC"/>
    <w:rsid w:val="00761F73"/>
    <w:rsid w:val="007702DA"/>
    <w:rsid w:val="00792369"/>
    <w:rsid w:val="0079469B"/>
    <w:rsid w:val="007A523F"/>
    <w:rsid w:val="007B6032"/>
    <w:rsid w:val="007B6105"/>
    <w:rsid w:val="007C26FE"/>
    <w:rsid w:val="007C6A4C"/>
    <w:rsid w:val="007D431D"/>
    <w:rsid w:val="007D4AE8"/>
    <w:rsid w:val="007E3AF7"/>
    <w:rsid w:val="007E62B3"/>
    <w:rsid w:val="007F1764"/>
    <w:rsid w:val="007F68EB"/>
    <w:rsid w:val="00810083"/>
    <w:rsid w:val="00826DE2"/>
    <w:rsid w:val="00831944"/>
    <w:rsid w:val="00833348"/>
    <w:rsid w:val="008444E2"/>
    <w:rsid w:val="00847C51"/>
    <w:rsid w:val="0085309B"/>
    <w:rsid w:val="008551C0"/>
    <w:rsid w:val="00864E8E"/>
    <w:rsid w:val="00881606"/>
    <w:rsid w:val="00892613"/>
    <w:rsid w:val="00895B1A"/>
    <w:rsid w:val="008A10A7"/>
    <w:rsid w:val="008A6320"/>
    <w:rsid w:val="008B0EBB"/>
    <w:rsid w:val="008C1BE8"/>
    <w:rsid w:val="008C45E1"/>
    <w:rsid w:val="008E6E38"/>
    <w:rsid w:val="008F6949"/>
    <w:rsid w:val="00902504"/>
    <w:rsid w:val="009065C2"/>
    <w:rsid w:val="00915236"/>
    <w:rsid w:val="009349D1"/>
    <w:rsid w:val="009A006E"/>
    <w:rsid w:val="009A6376"/>
    <w:rsid w:val="009A765C"/>
    <w:rsid w:val="009C364A"/>
    <w:rsid w:val="009D07D2"/>
    <w:rsid w:val="009D66B6"/>
    <w:rsid w:val="009E01E6"/>
    <w:rsid w:val="009F0A70"/>
    <w:rsid w:val="00A0158B"/>
    <w:rsid w:val="00A26365"/>
    <w:rsid w:val="00A2684E"/>
    <w:rsid w:val="00A43499"/>
    <w:rsid w:val="00A43658"/>
    <w:rsid w:val="00A43EE3"/>
    <w:rsid w:val="00A52EA7"/>
    <w:rsid w:val="00A67903"/>
    <w:rsid w:val="00A74036"/>
    <w:rsid w:val="00A808A0"/>
    <w:rsid w:val="00A84FF1"/>
    <w:rsid w:val="00A86D92"/>
    <w:rsid w:val="00AA471E"/>
    <w:rsid w:val="00AA6092"/>
    <w:rsid w:val="00AC6F80"/>
    <w:rsid w:val="00AD683A"/>
    <w:rsid w:val="00AE44A9"/>
    <w:rsid w:val="00AE4A43"/>
    <w:rsid w:val="00AF33EB"/>
    <w:rsid w:val="00B074B6"/>
    <w:rsid w:val="00B17C08"/>
    <w:rsid w:val="00B32B88"/>
    <w:rsid w:val="00B34668"/>
    <w:rsid w:val="00B846B2"/>
    <w:rsid w:val="00B85431"/>
    <w:rsid w:val="00B92430"/>
    <w:rsid w:val="00BA797B"/>
    <w:rsid w:val="00BA7C9E"/>
    <w:rsid w:val="00BB1147"/>
    <w:rsid w:val="00BB14DE"/>
    <w:rsid w:val="00BD3178"/>
    <w:rsid w:val="00BE2266"/>
    <w:rsid w:val="00BE5E3F"/>
    <w:rsid w:val="00C02970"/>
    <w:rsid w:val="00C13765"/>
    <w:rsid w:val="00C3364C"/>
    <w:rsid w:val="00C34E84"/>
    <w:rsid w:val="00C63AA0"/>
    <w:rsid w:val="00C706B3"/>
    <w:rsid w:val="00C904EA"/>
    <w:rsid w:val="00C94E47"/>
    <w:rsid w:val="00CB00CD"/>
    <w:rsid w:val="00CC581A"/>
    <w:rsid w:val="00CE18E3"/>
    <w:rsid w:val="00CF284A"/>
    <w:rsid w:val="00CF60C5"/>
    <w:rsid w:val="00D153A9"/>
    <w:rsid w:val="00D55A5E"/>
    <w:rsid w:val="00D57867"/>
    <w:rsid w:val="00D60565"/>
    <w:rsid w:val="00D8150D"/>
    <w:rsid w:val="00DC339D"/>
    <w:rsid w:val="00DD0642"/>
    <w:rsid w:val="00DD2D4D"/>
    <w:rsid w:val="00DD3A7B"/>
    <w:rsid w:val="00DF4CA3"/>
    <w:rsid w:val="00DF5536"/>
    <w:rsid w:val="00E11BAD"/>
    <w:rsid w:val="00E23AE3"/>
    <w:rsid w:val="00E60691"/>
    <w:rsid w:val="00E7541E"/>
    <w:rsid w:val="00E80A85"/>
    <w:rsid w:val="00E86CEE"/>
    <w:rsid w:val="00EA0B92"/>
    <w:rsid w:val="00EB7542"/>
    <w:rsid w:val="00EC125B"/>
    <w:rsid w:val="00EE1FD0"/>
    <w:rsid w:val="00EE68E6"/>
    <w:rsid w:val="00EF025D"/>
    <w:rsid w:val="00F14ECC"/>
    <w:rsid w:val="00F22D12"/>
    <w:rsid w:val="00F310C3"/>
    <w:rsid w:val="00F55A5C"/>
    <w:rsid w:val="00F57085"/>
    <w:rsid w:val="00F77607"/>
    <w:rsid w:val="00F94EA3"/>
    <w:rsid w:val="00F9577F"/>
    <w:rsid w:val="00FA0156"/>
    <w:rsid w:val="00FA2360"/>
    <w:rsid w:val="00FB6FFC"/>
    <w:rsid w:val="00FE04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82259"/>
  <w15:chartTrackingRefBased/>
  <w15:docId w15:val="{44D88454-B226-4EF2-96D9-D6090B94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7C51"/>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A0158B"/>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Hyperlink">
    <w:name w:val="Hyperlink"/>
    <w:basedOn w:val="DefaultParagraphFont"/>
    <w:uiPriority w:val="99"/>
    <w:unhideWhenUsed/>
    <w:rsid w:val="009C364A"/>
    <w:rPr>
      <w:color w:val="0563C1" w:themeColor="hyperlink"/>
      <w:u w:val="single"/>
    </w:rPr>
  </w:style>
  <w:style w:type="character" w:styleId="FollowedHyperlink">
    <w:name w:val="FollowedHyperlink"/>
    <w:basedOn w:val="DefaultParagraphFont"/>
    <w:uiPriority w:val="99"/>
    <w:semiHidden/>
    <w:unhideWhenUsed/>
    <w:rsid w:val="009C364A"/>
    <w:rPr>
      <w:color w:val="954F72" w:themeColor="followedHyperlink"/>
      <w:u w:val="single"/>
    </w:rPr>
  </w:style>
  <w:style w:type="character" w:styleId="CommentReference">
    <w:name w:val="annotation reference"/>
    <w:basedOn w:val="DefaultParagraphFont"/>
    <w:uiPriority w:val="99"/>
    <w:unhideWhenUsed/>
    <w:rsid w:val="00123DE2"/>
    <w:rPr>
      <w:sz w:val="16"/>
      <w:szCs w:val="16"/>
    </w:rPr>
  </w:style>
  <w:style w:type="paragraph" w:styleId="CommentText">
    <w:name w:val="annotation text"/>
    <w:basedOn w:val="Normal"/>
    <w:link w:val="CommentTextChar"/>
    <w:uiPriority w:val="99"/>
    <w:unhideWhenUsed/>
    <w:rsid w:val="00123DE2"/>
    <w:pPr>
      <w:spacing w:line="240" w:lineRule="auto"/>
    </w:pPr>
    <w:rPr>
      <w:sz w:val="20"/>
      <w:szCs w:val="20"/>
    </w:rPr>
  </w:style>
  <w:style w:type="character" w:customStyle="1" w:styleId="CommentTextChar">
    <w:name w:val="Comment Text Char"/>
    <w:basedOn w:val="DefaultParagraphFont"/>
    <w:link w:val="CommentText"/>
    <w:uiPriority w:val="99"/>
    <w:rsid w:val="00123DE2"/>
    <w:rPr>
      <w:sz w:val="20"/>
      <w:szCs w:val="20"/>
    </w:rPr>
  </w:style>
  <w:style w:type="paragraph" w:styleId="CommentSubject">
    <w:name w:val="annotation subject"/>
    <w:basedOn w:val="CommentText"/>
    <w:next w:val="CommentText"/>
    <w:link w:val="CommentSubjectChar"/>
    <w:uiPriority w:val="99"/>
    <w:semiHidden/>
    <w:unhideWhenUsed/>
    <w:rsid w:val="00123DE2"/>
    <w:rPr>
      <w:b/>
      <w:bCs/>
    </w:rPr>
  </w:style>
  <w:style w:type="character" w:customStyle="1" w:styleId="CommentSubjectChar">
    <w:name w:val="Comment Subject Char"/>
    <w:basedOn w:val="CommentTextChar"/>
    <w:link w:val="CommentSubject"/>
    <w:uiPriority w:val="99"/>
    <w:semiHidden/>
    <w:rsid w:val="00123DE2"/>
    <w:rPr>
      <w:b/>
      <w:bCs/>
      <w:sz w:val="20"/>
      <w:szCs w:val="20"/>
    </w:rPr>
  </w:style>
  <w:style w:type="paragraph" w:styleId="BalloonText">
    <w:name w:val="Balloon Text"/>
    <w:basedOn w:val="Normal"/>
    <w:link w:val="BalloonTextChar"/>
    <w:uiPriority w:val="99"/>
    <w:semiHidden/>
    <w:unhideWhenUsed/>
    <w:rsid w:val="00123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3DE2"/>
    <w:rPr>
      <w:rFonts w:ascii="Segoe UI" w:hAnsi="Segoe UI" w:cs="Segoe UI"/>
      <w:sz w:val="18"/>
      <w:szCs w:val="18"/>
    </w:rPr>
  </w:style>
  <w:style w:type="paragraph" w:styleId="ListParagraph">
    <w:name w:val="List Paragraph"/>
    <w:basedOn w:val="Normal"/>
    <w:uiPriority w:val="34"/>
    <w:qFormat/>
    <w:rsid w:val="00AA471E"/>
    <w:pPr>
      <w:ind w:left="720"/>
      <w:contextualSpacing/>
    </w:pPr>
  </w:style>
  <w:style w:type="paragraph" w:styleId="NoSpacing">
    <w:name w:val="No Spacing"/>
    <w:uiPriority w:val="1"/>
    <w:qFormat/>
    <w:rsid w:val="00E11BAD"/>
    <w:pPr>
      <w:spacing w:after="0" w:line="240" w:lineRule="auto"/>
    </w:pPr>
    <w:rPr>
      <w:rFonts w:ascii="Times New Roman" w:hAnsi="Times New Roman"/>
      <w:sz w:val="24"/>
    </w:rPr>
  </w:style>
  <w:style w:type="paragraph" w:styleId="ListBullet">
    <w:name w:val="List Bullet"/>
    <w:basedOn w:val="Normal"/>
    <w:uiPriority w:val="99"/>
    <w:unhideWhenUsed/>
    <w:rsid w:val="00D55A5E"/>
    <w:pPr>
      <w:numPr>
        <w:numId w:val="15"/>
      </w:numPr>
      <w:contextualSpacing/>
    </w:pPr>
  </w:style>
  <w:style w:type="paragraph" w:styleId="Header">
    <w:name w:val="header"/>
    <w:basedOn w:val="Normal"/>
    <w:link w:val="HeaderChar"/>
    <w:uiPriority w:val="99"/>
    <w:unhideWhenUsed/>
    <w:rsid w:val="00D55A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A5E"/>
    <w:rPr>
      <w:rFonts w:ascii="Times New Roman" w:hAnsi="Times New Roman"/>
      <w:sz w:val="24"/>
    </w:rPr>
  </w:style>
  <w:style w:type="paragraph" w:styleId="Footer">
    <w:name w:val="footer"/>
    <w:basedOn w:val="Normal"/>
    <w:link w:val="FooterChar"/>
    <w:uiPriority w:val="99"/>
    <w:unhideWhenUsed/>
    <w:rsid w:val="00D55A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5A5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41197">
      <w:bodyDiv w:val="1"/>
      <w:marLeft w:val="0"/>
      <w:marRight w:val="0"/>
      <w:marTop w:val="0"/>
      <w:marBottom w:val="0"/>
      <w:divBdr>
        <w:top w:val="none" w:sz="0" w:space="0" w:color="auto"/>
        <w:left w:val="none" w:sz="0" w:space="0" w:color="auto"/>
        <w:bottom w:val="none" w:sz="0" w:space="0" w:color="auto"/>
        <w:right w:val="none" w:sz="0" w:space="0" w:color="auto"/>
      </w:divBdr>
    </w:div>
    <w:div w:id="244925250">
      <w:bodyDiv w:val="1"/>
      <w:marLeft w:val="0"/>
      <w:marRight w:val="0"/>
      <w:marTop w:val="0"/>
      <w:marBottom w:val="0"/>
      <w:divBdr>
        <w:top w:val="none" w:sz="0" w:space="0" w:color="auto"/>
        <w:left w:val="none" w:sz="0" w:space="0" w:color="auto"/>
        <w:bottom w:val="none" w:sz="0" w:space="0" w:color="auto"/>
        <w:right w:val="none" w:sz="0" w:space="0" w:color="auto"/>
      </w:divBdr>
    </w:div>
    <w:div w:id="280115786">
      <w:bodyDiv w:val="1"/>
      <w:marLeft w:val="0"/>
      <w:marRight w:val="0"/>
      <w:marTop w:val="0"/>
      <w:marBottom w:val="0"/>
      <w:divBdr>
        <w:top w:val="none" w:sz="0" w:space="0" w:color="auto"/>
        <w:left w:val="none" w:sz="0" w:space="0" w:color="auto"/>
        <w:bottom w:val="none" w:sz="0" w:space="0" w:color="auto"/>
        <w:right w:val="none" w:sz="0" w:space="0" w:color="auto"/>
      </w:divBdr>
    </w:div>
    <w:div w:id="387148839">
      <w:bodyDiv w:val="1"/>
      <w:marLeft w:val="0"/>
      <w:marRight w:val="0"/>
      <w:marTop w:val="0"/>
      <w:marBottom w:val="0"/>
      <w:divBdr>
        <w:top w:val="none" w:sz="0" w:space="0" w:color="auto"/>
        <w:left w:val="none" w:sz="0" w:space="0" w:color="auto"/>
        <w:bottom w:val="none" w:sz="0" w:space="0" w:color="auto"/>
        <w:right w:val="none" w:sz="0" w:space="0" w:color="auto"/>
      </w:divBdr>
    </w:div>
    <w:div w:id="1163933573">
      <w:bodyDiv w:val="1"/>
      <w:marLeft w:val="0"/>
      <w:marRight w:val="0"/>
      <w:marTop w:val="0"/>
      <w:marBottom w:val="0"/>
      <w:divBdr>
        <w:top w:val="none" w:sz="0" w:space="0" w:color="auto"/>
        <w:left w:val="none" w:sz="0" w:space="0" w:color="auto"/>
        <w:bottom w:val="none" w:sz="0" w:space="0" w:color="auto"/>
        <w:right w:val="none" w:sz="0" w:space="0" w:color="auto"/>
      </w:divBdr>
    </w:div>
    <w:div w:id="1357120164">
      <w:bodyDiv w:val="1"/>
      <w:marLeft w:val="0"/>
      <w:marRight w:val="0"/>
      <w:marTop w:val="0"/>
      <w:marBottom w:val="0"/>
      <w:divBdr>
        <w:top w:val="none" w:sz="0" w:space="0" w:color="auto"/>
        <w:left w:val="none" w:sz="0" w:space="0" w:color="auto"/>
        <w:bottom w:val="none" w:sz="0" w:space="0" w:color="auto"/>
        <w:right w:val="none" w:sz="0" w:space="0" w:color="auto"/>
      </w:divBdr>
    </w:div>
    <w:div w:id="1484811241">
      <w:bodyDiv w:val="1"/>
      <w:marLeft w:val="0"/>
      <w:marRight w:val="0"/>
      <w:marTop w:val="0"/>
      <w:marBottom w:val="0"/>
      <w:divBdr>
        <w:top w:val="none" w:sz="0" w:space="0" w:color="auto"/>
        <w:left w:val="none" w:sz="0" w:space="0" w:color="auto"/>
        <w:bottom w:val="none" w:sz="0" w:space="0" w:color="auto"/>
        <w:right w:val="none" w:sz="0" w:space="0" w:color="auto"/>
      </w:divBdr>
    </w:div>
    <w:div w:id="1689595510">
      <w:bodyDiv w:val="1"/>
      <w:marLeft w:val="0"/>
      <w:marRight w:val="0"/>
      <w:marTop w:val="0"/>
      <w:marBottom w:val="0"/>
      <w:divBdr>
        <w:top w:val="none" w:sz="0" w:space="0" w:color="auto"/>
        <w:left w:val="none" w:sz="0" w:space="0" w:color="auto"/>
        <w:bottom w:val="none" w:sz="0" w:space="0" w:color="auto"/>
        <w:right w:val="none" w:sz="0" w:space="0" w:color="auto"/>
      </w:divBdr>
    </w:div>
    <w:div w:id="1782265824">
      <w:bodyDiv w:val="1"/>
      <w:marLeft w:val="0"/>
      <w:marRight w:val="0"/>
      <w:marTop w:val="0"/>
      <w:marBottom w:val="0"/>
      <w:divBdr>
        <w:top w:val="none" w:sz="0" w:space="0" w:color="auto"/>
        <w:left w:val="none" w:sz="0" w:space="0" w:color="auto"/>
        <w:bottom w:val="none" w:sz="0" w:space="0" w:color="auto"/>
        <w:right w:val="none" w:sz="0" w:space="0" w:color="auto"/>
      </w:divBdr>
    </w:div>
    <w:div w:id="1795246393">
      <w:bodyDiv w:val="1"/>
      <w:marLeft w:val="0"/>
      <w:marRight w:val="0"/>
      <w:marTop w:val="0"/>
      <w:marBottom w:val="0"/>
      <w:divBdr>
        <w:top w:val="none" w:sz="0" w:space="0" w:color="auto"/>
        <w:left w:val="none" w:sz="0" w:space="0" w:color="auto"/>
        <w:bottom w:val="none" w:sz="0" w:space="0" w:color="auto"/>
        <w:right w:val="none" w:sz="0" w:space="0" w:color="auto"/>
      </w:divBdr>
    </w:div>
    <w:div w:id="185167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14.tceq.texas.gov/iwu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Viniyard%20Ridge\STM%20Sufficiency%20Memo%20(blank)%20-%20Updated%20Rule%20Referenc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STM Sufficiency Memo (blank) - Updated Rule References</Template>
  <TotalTime>2</TotalTime>
  <Pages>3</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Harrison, John</cp:lastModifiedBy>
  <cp:revision>6</cp:revision>
  <dcterms:created xsi:type="dcterms:W3CDTF">2019-12-11T17:33:00Z</dcterms:created>
  <dcterms:modified xsi:type="dcterms:W3CDTF">2019-12-18T16:14:00Z</dcterms:modified>
</cp:coreProperties>
</file>